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90D9F">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IV БӨЛІМ</w:t>
      </w:r>
    </w:p>
    <w:p w14:paraId="4A0AC2C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Оқу-әдістемелік жұмыс</w:t>
      </w:r>
    </w:p>
    <w:p w14:paraId="02A4C5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bCs/>
          <w:i w:val="0"/>
          <w:iCs w:val="0"/>
          <w:smallCaps w:val="0"/>
          <w:strike w:val="0"/>
          <w:color w:val="000000"/>
          <w:sz w:val="28"/>
          <w:szCs w:val="28"/>
          <w:u w:val="none"/>
          <w:shd w:val="clear" w:fill="auto"/>
          <w:vertAlign w:val="baseline"/>
        </w:rPr>
      </w:pPr>
      <w:r>
        <w:fldChar w:fldCharType="begin"/>
      </w:r>
      <w:r>
        <w:instrText xml:space="preserve"> HYPERLINK "https://drive.google.com/drive/folders/1w_MGmkPOZzZBkVry5aBKi1iKdck4MWNc?usp=drive_link" \h </w:instrText>
      </w:r>
      <w:r>
        <w:fldChar w:fldCharType="separate"/>
      </w:r>
      <w:r>
        <w:rPr>
          <w:rFonts w:ascii="Times New Roman" w:hAnsi="Times New Roman" w:eastAsia="Times New Roman" w:cs="Times New Roman"/>
          <w:b/>
          <w:bCs/>
          <w:i w:val="0"/>
          <w:iCs w:val="0"/>
          <w:smallCaps w:val="0"/>
          <w:strike w:val="0"/>
          <w:color w:val="0000FF"/>
          <w:sz w:val="28"/>
          <w:szCs w:val="28"/>
          <w:u w:val="single"/>
          <w:shd w:val="clear" w:fill="auto"/>
          <w:vertAlign w:val="baseline"/>
          <w:rtl w:val="0"/>
        </w:rPr>
        <w:t>https://drive.google.com/drive/folders/1w_MGmkPOZzZBkVry5aBKi1iKdck4MWNc?usp=drive_link</w:t>
      </w:r>
      <w:r>
        <w:rPr>
          <w:rFonts w:ascii="Times New Roman" w:hAnsi="Times New Roman" w:eastAsia="Times New Roman" w:cs="Times New Roman"/>
          <w:b/>
          <w:bCs/>
          <w:i w:val="0"/>
          <w:iCs w:val="0"/>
          <w:smallCaps w:val="0"/>
          <w:strike w:val="0"/>
          <w:color w:val="0000FF"/>
          <w:sz w:val="28"/>
          <w:szCs w:val="28"/>
          <w:u w:val="single"/>
          <w:shd w:val="clear" w:fill="auto"/>
          <w:vertAlign w:val="baseline"/>
          <w:rtl w:val="0"/>
        </w:rPr>
        <w:fldChar w:fldCharType="end"/>
      </w:r>
    </w:p>
    <w:p w14:paraId="44A843E1">
      <w:pPr>
        <w:rPr>
          <w:rFonts w:hint="default"/>
        </w:rPr>
      </w:pPr>
    </w:p>
    <w:p w14:paraId="3F73803D">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тармақ. Тәрбие-білім беру процес</w:t>
      </w:r>
      <w:r>
        <w:rPr>
          <w:rFonts w:hint="default" w:ascii="Times New Roman" w:hAnsi="Times New Roman" w:cs="Times New Roman"/>
          <w:i w:val="0"/>
          <w:iCs w:val="0"/>
          <w:color w:val="auto"/>
          <w:sz w:val="28"/>
          <w:szCs w:val="28"/>
          <w:lang w:val="ru-RU"/>
        </w:rPr>
        <w:t>с</w:t>
      </w:r>
      <w:r>
        <w:rPr>
          <w:rFonts w:hint="default" w:ascii="Times New Roman" w:hAnsi="Times New Roman" w:cs="Times New Roman"/>
          <w:i w:val="0"/>
          <w:iCs w:val="0"/>
          <w:color w:val="auto"/>
          <w:sz w:val="28"/>
          <w:szCs w:val="28"/>
        </w:rPr>
        <w:t>ін жоспарлау мен іске асырудың мектепке дейінгі тәрбие мен оқытудың мемлекеттік жалпыға міндетті стандарты талаптарына сәйкестігі</w:t>
      </w:r>
    </w:p>
    <w:p w14:paraId="43E9254E">
      <w:pPr>
        <w:rPr>
          <w:rFonts w:hint="default"/>
        </w:rPr>
      </w:pPr>
    </w:p>
    <w:p w14:paraId="211F9C5C">
      <w:pPr>
        <w:pStyle w:val="13"/>
        <w:jc w:val="center"/>
        <w:rPr>
          <w:bCs/>
          <w:sz w:val="28"/>
          <w:szCs w:val="28"/>
        </w:rPr>
      </w:pPr>
      <w:r>
        <w:rPr>
          <w:sz w:val="28"/>
          <w:szCs w:val="28"/>
        </w:rPr>
        <w:t xml:space="preserve">2025-2026 оқу жылында МДҰ мен мектепалды сыныптары тәрбиелеу-білім беру процесін жүзеге асыруда келесі нормативтік құқықтық актілерді </w:t>
      </w:r>
      <w:r>
        <w:rPr>
          <w:bCs/>
          <w:iCs/>
          <w:sz w:val="28"/>
          <w:szCs w:val="28"/>
        </w:rPr>
        <w:t>басшылыққа алады</w:t>
      </w:r>
      <w:r>
        <w:rPr>
          <w:bCs/>
          <w:sz w:val="28"/>
          <w:szCs w:val="28"/>
        </w:rPr>
        <w:t>:</w:t>
      </w:r>
    </w:p>
    <w:p w14:paraId="44B13CE4">
      <w:pPr>
        <w:pStyle w:val="13"/>
        <w:jc w:val="center"/>
        <w:rPr>
          <w:sz w:val="28"/>
          <w:szCs w:val="28"/>
        </w:rPr>
      </w:pPr>
    </w:p>
    <w:p w14:paraId="2655F15F">
      <w:pPr>
        <w:pStyle w:val="13"/>
      </w:pPr>
      <w:r>
        <w:rPr>
          <w:i/>
          <w:iCs/>
        </w:rPr>
        <w:t xml:space="preserve">Қазақстан Республикасының Еңбек Кодексі </w:t>
      </w:r>
      <w:r>
        <w:fldChar w:fldCharType="begin"/>
      </w:r>
      <w:r>
        <w:instrText xml:space="preserve"> HYPERLINK "https://adilet.zan.kz/kaz/docs/K1500000414" </w:instrText>
      </w:r>
      <w:r>
        <w:fldChar w:fldCharType="separate"/>
      </w:r>
      <w:r>
        <w:rPr>
          <w:rStyle w:val="7"/>
        </w:rPr>
        <w:t>https://adilet.zan.kz/kaz/docs/K1500000414</w:t>
      </w:r>
      <w:r>
        <w:rPr>
          <w:rStyle w:val="7"/>
        </w:rPr>
        <w:fldChar w:fldCharType="end"/>
      </w:r>
      <w:r>
        <w:t xml:space="preserve"> </w:t>
      </w:r>
    </w:p>
    <w:p w14:paraId="50ECBFBF">
      <w:pPr>
        <w:pStyle w:val="13"/>
      </w:pPr>
      <w:r>
        <w:rPr>
          <w:i/>
          <w:iCs/>
        </w:rPr>
        <w:t>«Білім туралы» Қазақстан Республикасының Заңы</w:t>
      </w:r>
      <w:r>
        <w:fldChar w:fldCharType="begin"/>
      </w:r>
      <w:r>
        <w:instrText xml:space="preserve"> HYPERLINK "https://adilet.zan.kz/kaz/docs/Z070000319_" </w:instrText>
      </w:r>
      <w:r>
        <w:fldChar w:fldCharType="separate"/>
      </w:r>
      <w:r>
        <w:rPr>
          <w:rStyle w:val="7"/>
        </w:rPr>
        <w:t>https://adilet.zan.kz/kaz/docs/Z070000319_</w:t>
      </w:r>
      <w:r>
        <w:rPr>
          <w:rStyle w:val="7"/>
        </w:rPr>
        <w:fldChar w:fldCharType="end"/>
      </w:r>
      <w:r>
        <w:t xml:space="preserve"> </w:t>
      </w:r>
    </w:p>
    <w:p w14:paraId="6A86B43F">
      <w:pPr>
        <w:pStyle w:val="13"/>
      </w:pPr>
      <w:r>
        <w:rPr>
          <w:i/>
          <w:iCs/>
        </w:rPr>
        <w:t xml:space="preserve">«Педагог мәртебесі туралы» Қазақстан Республикасының Заңы </w:t>
      </w:r>
      <w:r>
        <w:fldChar w:fldCharType="begin"/>
      </w:r>
      <w:r>
        <w:instrText xml:space="preserve"> HYPERLINK "https://adilet.zan.kz/kaz/docs/Z1900000293" </w:instrText>
      </w:r>
      <w:r>
        <w:fldChar w:fldCharType="separate"/>
      </w:r>
      <w:r>
        <w:rPr>
          <w:rStyle w:val="7"/>
        </w:rPr>
        <w:t>https://adilet.zan.kz/kaz/docs/Z1900000293</w:t>
      </w:r>
      <w:r>
        <w:rPr>
          <w:rStyle w:val="7"/>
        </w:rPr>
        <w:fldChar w:fldCharType="end"/>
      </w:r>
    </w:p>
    <w:p w14:paraId="31F19038">
      <w:pPr>
        <w:pStyle w:val="13"/>
      </w:pPr>
      <w:r>
        <w:t xml:space="preserve"> </w:t>
      </w:r>
      <w:r>
        <w:rPr>
          <w:i/>
          <w:iCs/>
        </w:rPr>
        <w:t xml:space="preserve">«Қазақстан Республикасындағы баланың құқықтары туралы» Қазақстан Республикасының Заңы </w:t>
      </w:r>
    </w:p>
    <w:p w14:paraId="66A8E7AB">
      <w:pPr>
        <w:pStyle w:val="13"/>
      </w:pPr>
      <w:r>
        <w:fldChar w:fldCharType="begin"/>
      </w:r>
      <w:r>
        <w:instrText xml:space="preserve"> HYPERLINK "https://adilet.zan.kz/kaz/docs/Z020000345_" </w:instrText>
      </w:r>
      <w:r>
        <w:fldChar w:fldCharType="separate"/>
      </w:r>
      <w:r>
        <w:rPr>
          <w:rStyle w:val="7"/>
        </w:rPr>
        <w:t>https://adilet.zan.kz/kaz/docs/Z020000345_</w:t>
      </w:r>
      <w:r>
        <w:rPr>
          <w:rStyle w:val="7"/>
        </w:rPr>
        <w:fldChar w:fldCharType="end"/>
      </w:r>
      <w:r>
        <w:t xml:space="preserve"> </w:t>
      </w:r>
    </w:p>
    <w:p w14:paraId="53EC8B07">
      <w:pPr>
        <w:pStyle w:val="13"/>
      </w:pPr>
      <w:r>
        <w:rPr>
          <w:i/>
          <w:iCs/>
        </w:rPr>
        <w:t xml:space="preserve">«Ойыншықтардың қауіпсіздігі туралы» Қазақстан Республикасының Заңы </w:t>
      </w:r>
    </w:p>
    <w:p w14:paraId="70980D28">
      <w:pPr>
        <w:pStyle w:val="13"/>
      </w:pPr>
      <w:r>
        <w:fldChar w:fldCharType="begin"/>
      </w:r>
      <w:r>
        <w:instrText xml:space="preserve"> HYPERLINK "https://adilet.zan.kz/kaz/docs/Z070000306_" </w:instrText>
      </w:r>
      <w:r>
        <w:fldChar w:fldCharType="separate"/>
      </w:r>
      <w:r>
        <w:rPr>
          <w:rStyle w:val="7"/>
        </w:rPr>
        <w:t>https://adilet.zan.kz/kaz/docs/Z070000306_</w:t>
      </w:r>
      <w:r>
        <w:rPr>
          <w:rStyle w:val="7"/>
        </w:rPr>
        <w:fldChar w:fldCharType="end"/>
      </w:r>
    </w:p>
    <w:p w14:paraId="77315193">
      <w:pPr>
        <w:pStyle w:val="13"/>
      </w:pPr>
      <w:r>
        <w:t xml:space="preserve"> «</w:t>
      </w:r>
      <w:r>
        <w:rPr>
          <w:i/>
          <w:iCs/>
        </w:rPr>
        <w:t xml:space="preserve">Кемтар балаларды әлеуметтiк және медициналық-педагогикалық түзеу арқылы қолдау туралы» Қазақстан Республикасының Заңы </w:t>
      </w:r>
      <w:r>
        <w:fldChar w:fldCharType="begin"/>
      </w:r>
      <w:r>
        <w:instrText xml:space="preserve"> HYPERLINK "https://adilet.zan.kz/rus/docs/Z020000343_" </w:instrText>
      </w:r>
      <w:r>
        <w:fldChar w:fldCharType="separate"/>
      </w:r>
      <w:r>
        <w:rPr>
          <w:rStyle w:val="7"/>
        </w:rPr>
        <w:t>https://adilet.zan.kz/rus/docs/Z020000343_</w:t>
      </w:r>
      <w:r>
        <w:rPr>
          <w:rStyle w:val="7"/>
        </w:rPr>
        <w:fldChar w:fldCharType="end"/>
      </w:r>
      <w:r>
        <w:t xml:space="preserve"> </w:t>
      </w:r>
    </w:p>
    <w:p w14:paraId="6C7B2A07">
      <w:pPr>
        <w:pStyle w:val="13"/>
      </w:pPr>
      <w:r>
        <w:rPr>
          <w:i/>
          <w:iCs/>
        </w:rPr>
        <w:t xml:space="preserve">Қазақстан Республикасында мектепке дейінгі, орта, техникалық және кәсіптік білім беруді дамытудың 2023-2029 жылдарға арналған тұжырымдамасы </w:t>
      </w:r>
    </w:p>
    <w:p w14:paraId="33231CC8">
      <w:pPr>
        <w:pStyle w:val="13"/>
      </w:pPr>
      <w:r>
        <w:fldChar w:fldCharType="begin"/>
      </w:r>
      <w:r>
        <w:instrText xml:space="preserve"> HYPERLINK "https://adilet.zan.kz/kaz/docs/P2300000249" </w:instrText>
      </w:r>
      <w:r>
        <w:fldChar w:fldCharType="separate"/>
      </w:r>
      <w:r>
        <w:rPr>
          <w:rStyle w:val="7"/>
        </w:rPr>
        <w:t>https://adilet.zan.kz/kaz/docs/P2300000249</w:t>
      </w:r>
      <w:r>
        <w:rPr>
          <w:rStyle w:val="7"/>
        </w:rPr>
        <w:fldChar w:fldCharType="end"/>
      </w:r>
      <w:r>
        <w:t xml:space="preserve"> </w:t>
      </w:r>
    </w:p>
    <w:p w14:paraId="5BF37EED">
      <w:pPr>
        <w:pStyle w:val="13"/>
      </w:pPr>
      <w:r>
        <w:rPr>
          <w:i/>
          <w:iCs/>
        </w:rPr>
        <w:t xml:space="preserve">Мектепке дейінгі тәрбиелеу мен оқытуды дамыту моделі </w:t>
      </w:r>
      <w:r>
        <w:fldChar w:fldCharType="begin"/>
      </w:r>
      <w:r>
        <w:instrText xml:space="preserve"> HYPERLINK "https://adilet.zan.kz/kaz/docs/P2100000137" </w:instrText>
      </w:r>
      <w:r>
        <w:fldChar w:fldCharType="separate"/>
      </w:r>
      <w:r>
        <w:rPr>
          <w:rStyle w:val="7"/>
        </w:rPr>
        <w:t>https://adilet.zan.kz/kaz/docs/P2100000137</w:t>
      </w:r>
      <w:r>
        <w:rPr>
          <w:rStyle w:val="7"/>
        </w:rPr>
        <w:fldChar w:fldCharType="end"/>
      </w:r>
      <w:r>
        <w:t xml:space="preserve"> </w:t>
      </w:r>
    </w:p>
    <w:p w14:paraId="3B595020">
      <w:pPr>
        <w:pStyle w:val="13"/>
      </w:pPr>
      <w:r>
        <w:rPr>
          <w:i/>
          <w:iCs/>
        </w:rPr>
        <w:t xml:space="preserve">Мектепке дейінгі тәрбие мен оқытудың мемлекеттік жалпыға міндетті стандарты </w:t>
      </w:r>
    </w:p>
    <w:p w14:paraId="2AC5E255">
      <w:pPr>
        <w:pStyle w:val="13"/>
      </w:pPr>
      <w:r>
        <w:fldChar w:fldCharType="begin"/>
      </w:r>
      <w:r>
        <w:instrText xml:space="preserve"> HYPERLINK "https://adilet.zan.kz/kaz/docs/V2200029031" </w:instrText>
      </w:r>
      <w:r>
        <w:fldChar w:fldCharType="separate"/>
      </w:r>
      <w:r>
        <w:rPr>
          <w:rStyle w:val="7"/>
        </w:rPr>
        <w:t>https://adilet.zan.kz/kaz/docs/V2200029031</w:t>
      </w:r>
      <w:r>
        <w:rPr>
          <w:rStyle w:val="7"/>
        </w:rPr>
        <w:fldChar w:fldCharType="end"/>
      </w:r>
      <w:r>
        <w:t xml:space="preserve"> </w:t>
      </w:r>
    </w:p>
    <w:p w14:paraId="600684DB">
      <w:pPr>
        <w:pStyle w:val="13"/>
      </w:pPr>
      <w:r>
        <w:rPr>
          <w:i/>
          <w:iCs/>
        </w:rPr>
        <w:t xml:space="preserve">Мектепке дейінгі тәрбие мен оқытудың үлгілік оқу жоспарлары </w:t>
      </w:r>
    </w:p>
    <w:p w14:paraId="63BB9471">
      <w:pPr>
        <w:pStyle w:val="13"/>
      </w:pPr>
      <w:r>
        <w:fldChar w:fldCharType="begin"/>
      </w:r>
      <w:r>
        <w:instrText xml:space="preserve"> HYPERLINK "https://adilet.zan.kz/kaz/docs/V1200008275" </w:instrText>
      </w:r>
      <w:r>
        <w:fldChar w:fldCharType="separate"/>
      </w:r>
      <w:r>
        <w:rPr>
          <w:rStyle w:val="7"/>
        </w:rPr>
        <w:t>https://adilet.zan.kz/kaz/docs/V1200008275</w:t>
      </w:r>
      <w:r>
        <w:rPr>
          <w:rStyle w:val="7"/>
        </w:rPr>
        <w:fldChar w:fldCharType="end"/>
      </w:r>
      <w:r>
        <w:t xml:space="preserve"> </w:t>
      </w:r>
    </w:p>
    <w:p w14:paraId="0AE4DA12">
      <w:pPr>
        <w:pStyle w:val="13"/>
      </w:pPr>
      <w:r>
        <w:rPr>
          <w:i/>
          <w:iCs/>
        </w:rPr>
        <w:t xml:space="preserve">Мектепке дейінгі тәрбие мен оқытудың үлгілік оқу бағдарламалары </w:t>
      </w:r>
    </w:p>
    <w:p w14:paraId="7B723E2B">
      <w:pPr>
        <w:pStyle w:val="13"/>
      </w:pPr>
      <w:r>
        <w:fldChar w:fldCharType="begin"/>
      </w:r>
      <w:r>
        <w:instrText xml:space="preserve"> HYPERLINK "https://adilet.zan.kz/kaz/docs/V1600014235" </w:instrText>
      </w:r>
      <w:r>
        <w:fldChar w:fldCharType="separate"/>
      </w:r>
      <w:r>
        <w:rPr>
          <w:rStyle w:val="7"/>
        </w:rPr>
        <w:t>https://adilet.zan.kz/kaz/docs/V1600014235</w:t>
      </w:r>
      <w:r>
        <w:rPr>
          <w:rStyle w:val="7"/>
        </w:rPr>
        <w:fldChar w:fldCharType="end"/>
      </w:r>
      <w:r>
        <w:t xml:space="preserve"> </w:t>
      </w:r>
    </w:p>
    <w:p w14:paraId="6D3BF08E">
      <w:pPr>
        <w:pStyle w:val="13"/>
      </w:pPr>
      <w:r>
        <w:rPr>
          <w:i/>
          <w:iCs/>
        </w:rPr>
        <w:t>Мектепке дейiнгi ұйымдар қызметiнiң үлгілік қағидалары</w:t>
      </w:r>
    </w:p>
    <w:p w14:paraId="6F0AAB21">
      <w:pPr>
        <w:pStyle w:val="13"/>
      </w:pPr>
      <w:r>
        <w:fldChar w:fldCharType="begin"/>
      </w:r>
      <w:r>
        <w:instrText xml:space="preserve"> HYPERLINK "https://adilet.zan.kz/kaz/docs/V2200029329" </w:instrText>
      </w:r>
      <w:r>
        <w:fldChar w:fldCharType="separate"/>
      </w:r>
      <w:r>
        <w:rPr>
          <w:rStyle w:val="7"/>
        </w:rPr>
        <w:t>https://adilet.zan.kz/kaz/docs/V2200029329</w:t>
      </w:r>
      <w:r>
        <w:rPr>
          <w:rStyle w:val="7"/>
        </w:rPr>
        <w:fldChar w:fldCharType="end"/>
      </w:r>
      <w:r>
        <w:t xml:space="preserve"> </w:t>
      </w:r>
    </w:p>
    <w:p w14:paraId="7FFADE24">
      <w:pPr>
        <w:pStyle w:val="13"/>
      </w:pPr>
      <w:r>
        <w:rPr>
          <w:i/>
          <w:iCs/>
        </w:rPr>
        <w:t xml:space="preserve">Мектепке дейінгі ұйымдарға және сәбилер үйлеріне қойылатын санитариялық-эпидемиологиялық талаптар» санитариялық қағидалары </w:t>
      </w:r>
      <w:r>
        <w:fldChar w:fldCharType="begin"/>
      </w:r>
      <w:r>
        <w:instrText xml:space="preserve"> HYPERLINK "https://adilet.zan.kz/kaz/docs/V2100023469" </w:instrText>
      </w:r>
      <w:r>
        <w:fldChar w:fldCharType="separate"/>
      </w:r>
      <w:r>
        <w:rPr>
          <w:rStyle w:val="7"/>
        </w:rPr>
        <w:t>https://adilet.zan.kz/kaz/docs/V2100023469</w:t>
      </w:r>
      <w:r>
        <w:rPr>
          <w:rStyle w:val="7"/>
        </w:rPr>
        <w:fldChar w:fldCharType="end"/>
      </w:r>
    </w:p>
    <w:p w14:paraId="2A6FE3D7">
      <w:pPr>
        <w:pStyle w:val="13"/>
      </w:pPr>
      <w:r>
        <w:t xml:space="preserve"> </w:t>
      </w:r>
      <w:r>
        <w:rPr>
          <w:i/>
          <w:iCs/>
        </w:rPr>
        <w:t xml:space="preserve">Мемлекеттік білім беру ұйымдары қызметкерлерінің үлгі штаттары </w:t>
      </w:r>
    </w:p>
    <w:p w14:paraId="70581328">
      <w:pPr>
        <w:pStyle w:val="13"/>
      </w:pPr>
      <w:r>
        <w:fldChar w:fldCharType="begin"/>
      </w:r>
      <w:r>
        <w:instrText xml:space="preserve"> HYPERLINK "https://adilet.zan.kz/kaz/docs/V2300033166" </w:instrText>
      </w:r>
      <w:r>
        <w:fldChar w:fldCharType="separate"/>
      </w:r>
      <w:r>
        <w:rPr>
          <w:rStyle w:val="7"/>
        </w:rPr>
        <w:t>https://adilet.zan.kz/kaz/docs/V2300033166</w:t>
      </w:r>
      <w:r>
        <w:rPr>
          <w:rStyle w:val="7"/>
        </w:rPr>
        <w:fldChar w:fldCharType="end"/>
      </w:r>
      <w:r>
        <w:t xml:space="preserve"> </w:t>
      </w:r>
    </w:p>
    <w:p w14:paraId="1BBF63DC">
      <w:pPr>
        <w:pStyle w:val="13"/>
        <w:rPr>
          <w:color w:val="auto"/>
        </w:rPr>
      </w:pPr>
      <w:r>
        <w:rPr>
          <w:i/>
          <w:iCs/>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 </w:t>
      </w:r>
      <w:r>
        <w:fldChar w:fldCharType="begin"/>
      </w:r>
      <w:r>
        <w:instrText xml:space="preserve"> HYPERLINK "https://adilet.zan.kz/kaz/docs/V2200029323" </w:instrText>
      </w:r>
      <w:r>
        <w:fldChar w:fldCharType="separate"/>
      </w:r>
      <w:r>
        <w:rPr>
          <w:rStyle w:val="7"/>
        </w:rPr>
        <w:t>https://adilet.zan.kz/kaz/docs/V2200029323</w:t>
      </w:r>
      <w:r>
        <w:rPr>
          <w:rStyle w:val="7"/>
        </w:rPr>
        <w:fldChar w:fldCharType="end"/>
      </w:r>
      <w:r>
        <w:rPr>
          <w:color w:val="auto"/>
        </w:rPr>
        <w:t xml:space="preserve"> </w:t>
      </w:r>
    </w:p>
    <w:p w14:paraId="077E8398">
      <w:pPr>
        <w:pStyle w:val="13"/>
        <w:rPr>
          <w:color w:val="auto"/>
        </w:rPr>
      </w:pPr>
      <w:r>
        <w:rPr>
          <w:i/>
          <w:iCs/>
          <w:color w:val="auto"/>
        </w:rPr>
        <w:t xml:space="preserve">Мектепке дейінгі ұйымдарға арналған білім беру қызметін көрсетудің үлгілік шарты </w:t>
      </w:r>
    </w:p>
    <w:p w14:paraId="281581F1">
      <w:pPr>
        <w:pStyle w:val="13"/>
        <w:rPr>
          <w:color w:val="auto"/>
        </w:rPr>
      </w:pPr>
      <w:r>
        <w:fldChar w:fldCharType="begin"/>
      </w:r>
      <w:r>
        <w:instrText xml:space="preserve"> HYPERLINK "https://adilet.zan.kz/kaz/docs/V1600013227" </w:instrText>
      </w:r>
      <w:r>
        <w:fldChar w:fldCharType="separate"/>
      </w:r>
      <w:r>
        <w:rPr>
          <w:rStyle w:val="7"/>
        </w:rPr>
        <w:t>https://adilet.zan.kz/kaz/docs/V1600013227</w:t>
      </w:r>
      <w:r>
        <w:rPr>
          <w:rStyle w:val="7"/>
        </w:rPr>
        <w:fldChar w:fldCharType="end"/>
      </w:r>
      <w:r>
        <w:rPr>
          <w:color w:val="auto"/>
        </w:rPr>
        <w:t xml:space="preserve"> </w:t>
      </w:r>
    </w:p>
    <w:p w14:paraId="6B3CD8F6">
      <w:pPr>
        <w:pStyle w:val="13"/>
        <w:rPr>
          <w:color w:val="auto"/>
        </w:rPr>
      </w:pPr>
      <w:r>
        <w:rPr>
          <w:i/>
          <w:iCs/>
          <w:color w:val="auto"/>
        </w:rPr>
        <w:t xml:space="preserve">Педагог лауазымдарының үлгілік біліктілік сипаттамалары </w:t>
      </w:r>
      <w:r>
        <w:fldChar w:fldCharType="begin"/>
      </w:r>
      <w:r>
        <w:instrText xml:space="preserve"> HYPERLINK "https://adilet.zan.kz/rus/docs/V090005750_" </w:instrText>
      </w:r>
      <w:r>
        <w:fldChar w:fldCharType="separate"/>
      </w:r>
      <w:r>
        <w:rPr>
          <w:rStyle w:val="7"/>
        </w:rPr>
        <w:t>https://adilet.zan.kz/rus/docs/V090005750_</w:t>
      </w:r>
      <w:r>
        <w:rPr>
          <w:rStyle w:val="7"/>
        </w:rPr>
        <w:fldChar w:fldCharType="end"/>
      </w:r>
    </w:p>
    <w:p w14:paraId="4D50C54E">
      <w:pPr>
        <w:pStyle w:val="13"/>
        <w:rPr>
          <w:color w:val="auto"/>
        </w:rPr>
      </w:pPr>
      <w:r>
        <w:rPr>
          <w:color w:val="auto"/>
        </w:rPr>
        <w:t xml:space="preserve"> </w:t>
      </w:r>
      <w:r>
        <w:rPr>
          <w:i/>
          <w:iCs/>
          <w:color w:val="auto"/>
        </w:rPr>
        <w:t xml:space="preserve">Мектепке дейінгі, орта білім беру ұйымдарын, сондай-ақ арнайы білім беру ұйымдарын жабдықтармен және жиһазбен жарақтандыру нормалары </w:t>
      </w:r>
    </w:p>
    <w:p w14:paraId="6CC4A458">
      <w:pPr>
        <w:pStyle w:val="13"/>
        <w:rPr>
          <w:color w:val="auto"/>
        </w:rPr>
      </w:pPr>
      <w:r>
        <w:fldChar w:fldCharType="begin"/>
      </w:r>
      <w:r>
        <w:instrText xml:space="preserve"> HYPERLINK "https://adilet.zan.kz/kaz/docs/V1600013272" </w:instrText>
      </w:r>
      <w:r>
        <w:fldChar w:fldCharType="separate"/>
      </w:r>
      <w:r>
        <w:rPr>
          <w:rStyle w:val="7"/>
        </w:rPr>
        <w:t>https://adilet.zan.kz/kaz/docs/V1600013272</w:t>
      </w:r>
      <w:r>
        <w:rPr>
          <w:rStyle w:val="7"/>
        </w:rPr>
        <w:fldChar w:fldCharType="end"/>
      </w:r>
      <w:r>
        <w:rPr>
          <w:color w:val="auto"/>
        </w:rPr>
        <w:t xml:space="preserve"> </w:t>
      </w:r>
    </w:p>
    <w:p w14:paraId="711DE3F4">
      <w:pPr>
        <w:pStyle w:val="13"/>
        <w:rPr>
          <w:color w:val="auto"/>
        </w:rPr>
      </w:pPr>
      <w:r>
        <w:rPr>
          <w:i/>
          <w:iCs/>
          <w:color w:val="auto"/>
        </w:rPr>
        <w:t xml:space="preserve">Мектепке дейінгі білім беру саласында мемлекеттік қызметтер көрсету қағидалары </w:t>
      </w:r>
    </w:p>
    <w:p w14:paraId="2FD49AF3">
      <w:pPr>
        <w:pStyle w:val="13"/>
        <w:rPr>
          <w:color w:val="auto"/>
        </w:rPr>
      </w:pPr>
      <w:r>
        <w:fldChar w:fldCharType="begin"/>
      </w:r>
      <w:r>
        <w:instrText xml:space="preserve"> HYPERLINK "https://adilet.zan.kz/kaz/docs/V2000020883" </w:instrText>
      </w:r>
      <w:r>
        <w:fldChar w:fldCharType="separate"/>
      </w:r>
      <w:r>
        <w:rPr>
          <w:rStyle w:val="7"/>
        </w:rPr>
        <w:t>https://adilet.zan.kz/kaz/docs/V2000020883</w:t>
      </w:r>
      <w:r>
        <w:rPr>
          <w:rStyle w:val="7"/>
        </w:rPr>
        <w:fldChar w:fldCharType="end"/>
      </w:r>
      <w:r>
        <w:rPr>
          <w:color w:val="auto"/>
        </w:rPr>
        <w:t xml:space="preserve"> </w:t>
      </w:r>
    </w:p>
    <w:p w14:paraId="270832C4">
      <w:pPr>
        <w:pStyle w:val="13"/>
        <w:rPr>
          <w:color w:val="auto"/>
        </w:rPr>
      </w:pPr>
      <w:r>
        <w:rPr>
          <w:i/>
          <w:iCs/>
          <w:color w:val="auto"/>
        </w:rPr>
        <w:t xml:space="preserve">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тізбесі </w:t>
      </w:r>
    </w:p>
    <w:p w14:paraId="2207AA24">
      <w:pPr>
        <w:pStyle w:val="13"/>
        <w:rPr>
          <w:color w:val="auto"/>
        </w:rPr>
      </w:pPr>
      <w:r>
        <w:fldChar w:fldCharType="begin"/>
      </w:r>
      <w:r>
        <w:instrText xml:space="preserve"> HYPERLINK "https://adilet.zan.kz/kaz/docs/V2000020708" </w:instrText>
      </w:r>
      <w:r>
        <w:fldChar w:fldCharType="separate"/>
      </w:r>
      <w:r>
        <w:rPr>
          <w:rStyle w:val="7"/>
        </w:rPr>
        <w:t>https://adilet.zan.kz/kaz/docs/V2000020708</w:t>
      </w:r>
      <w:r>
        <w:rPr>
          <w:rStyle w:val="7"/>
        </w:rPr>
        <w:fldChar w:fldCharType="end"/>
      </w:r>
      <w:r>
        <w:rPr>
          <w:color w:val="auto"/>
        </w:rPr>
        <w:t xml:space="preserve"> </w:t>
      </w:r>
    </w:p>
    <w:p w14:paraId="50794957">
      <w:pPr>
        <w:pStyle w:val="13"/>
        <w:rPr>
          <w:color w:val="auto"/>
        </w:rPr>
      </w:pPr>
      <w:r>
        <w:rPr>
          <w:i/>
          <w:iCs/>
          <w:color w:val="auto"/>
        </w:rPr>
        <w:t xml:space="preserve">Мектепке дейінгі тәрбие және оқыту ұйымдарының педагогтері жүргізу үшін міндетті құжаттардың тізбесі </w:t>
      </w:r>
      <w:r>
        <w:fldChar w:fldCharType="begin"/>
      </w:r>
      <w:r>
        <w:instrText xml:space="preserve"> HYPERLINK "https://adilet.zan.kz/kaz/docs/V2000020317" </w:instrText>
      </w:r>
      <w:r>
        <w:fldChar w:fldCharType="separate"/>
      </w:r>
      <w:r>
        <w:rPr>
          <w:rStyle w:val="7"/>
        </w:rPr>
        <w:t>https://adilet.zan.kz/kaz/docs/V2000020317</w:t>
      </w:r>
      <w:r>
        <w:rPr>
          <w:rStyle w:val="7"/>
        </w:rPr>
        <w:fldChar w:fldCharType="end"/>
      </w:r>
      <w:r>
        <w:rPr>
          <w:color w:val="auto"/>
        </w:rPr>
        <w:t xml:space="preserve"> </w:t>
      </w:r>
    </w:p>
    <w:p w14:paraId="5EF18CAB">
      <w:pPr>
        <w:pStyle w:val="13"/>
        <w:rPr>
          <w:color w:val="auto"/>
        </w:rPr>
      </w:pPr>
      <w:r>
        <w:rPr>
          <w:i/>
          <w:iCs/>
          <w:color w:val="auto"/>
        </w:rPr>
        <w:t xml:space="preserve">Педагогикалық әдептің кейбір мәселелері </w:t>
      </w:r>
      <w:r>
        <w:fldChar w:fldCharType="begin"/>
      </w:r>
      <w:r>
        <w:instrText xml:space="preserve"> HYPERLINK "https://adilet.zan.kz/kaz/docs/V2000020619" </w:instrText>
      </w:r>
      <w:r>
        <w:fldChar w:fldCharType="separate"/>
      </w:r>
      <w:r>
        <w:rPr>
          <w:rStyle w:val="7"/>
        </w:rPr>
        <w:t>https://adilet.zan.kz/kaz/docs/V2000020619</w:t>
      </w:r>
      <w:r>
        <w:rPr>
          <w:rStyle w:val="7"/>
        </w:rPr>
        <w:fldChar w:fldCharType="end"/>
      </w:r>
      <w:r>
        <w:rPr>
          <w:color w:val="auto"/>
        </w:rPr>
        <w:t xml:space="preserve"> </w:t>
      </w:r>
    </w:p>
    <w:p w14:paraId="57F46DD9">
      <w:pPr>
        <w:pStyle w:val="13"/>
        <w:rPr>
          <w:color w:val="auto"/>
        </w:rPr>
      </w:pPr>
      <w:r>
        <w:rPr>
          <w:i/>
          <w:iCs/>
          <w:color w:val="auto"/>
        </w:rPr>
        <w:t xml:space="preserve">Мектепке дейінгі ұйымдарда Қамқоршылық кеңестің жұмысын ұйымдастырудың үлгілік қағидалары және оны сайлау тәртібі </w:t>
      </w:r>
      <w:r>
        <w:fldChar w:fldCharType="begin"/>
      </w:r>
      <w:r>
        <w:instrText xml:space="preserve"> HYPERLINK "https://adilet.zan.kz/kaz/docs/V1700015584" </w:instrText>
      </w:r>
      <w:r>
        <w:fldChar w:fldCharType="separate"/>
      </w:r>
      <w:r>
        <w:rPr>
          <w:rStyle w:val="7"/>
        </w:rPr>
        <w:t>https://adilet.zan.kz/kaz/docs/V1700015584</w:t>
      </w:r>
      <w:r>
        <w:rPr>
          <w:rStyle w:val="7"/>
        </w:rPr>
        <w:fldChar w:fldCharType="end"/>
      </w:r>
      <w:r>
        <w:rPr>
          <w:color w:val="auto"/>
        </w:rPr>
        <w:t xml:space="preserve"> </w:t>
      </w:r>
    </w:p>
    <w:p w14:paraId="5CD57233">
      <w:pPr>
        <w:pStyle w:val="13"/>
        <w:rPr>
          <w:color w:val="auto"/>
        </w:rPr>
      </w:pPr>
      <w:r>
        <w:rPr>
          <w:i/>
          <w:iCs/>
          <w:color w:val="auto"/>
        </w:rPr>
        <w:t xml:space="preserve">Мектепке дейінгі және орта білім беру ұйымдарын бейнебақылау жүйелерімен жарақтау стандарттары және оларға қойылатын талаптар </w:t>
      </w:r>
      <w:r>
        <w:fldChar w:fldCharType="begin"/>
      </w:r>
      <w:r>
        <w:instrText xml:space="preserve"> HYPERLINK "https://adilet.zan.kz/kaz/docs/V1900018239" </w:instrText>
      </w:r>
      <w:r>
        <w:fldChar w:fldCharType="separate"/>
      </w:r>
      <w:r>
        <w:rPr>
          <w:rStyle w:val="7"/>
        </w:rPr>
        <w:t>https://adilet.zan.kz/kaz/docs/V1900018239</w:t>
      </w:r>
      <w:r>
        <w:rPr>
          <w:rStyle w:val="7"/>
        </w:rPr>
        <w:fldChar w:fldCharType="end"/>
      </w:r>
      <w:r>
        <w:rPr>
          <w:color w:val="auto"/>
        </w:rPr>
        <w:t xml:space="preserve"> </w:t>
      </w:r>
    </w:p>
    <w:p w14:paraId="41028D41">
      <w:pPr>
        <w:pStyle w:val="13"/>
        <w:rPr>
          <w:color w:val="auto"/>
        </w:rPr>
      </w:pPr>
      <w:r>
        <w:rPr>
          <w:i/>
          <w:iCs/>
          <w:color w:val="auto"/>
        </w:rPr>
        <w:t xml:space="preserve">«Үздік педагог» атағын беру қағидалары </w:t>
      </w:r>
      <w:r>
        <w:fldChar w:fldCharType="begin"/>
      </w:r>
      <w:r>
        <w:instrText xml:space="preserve"> HYPERLINK "https://adilet.zan.kz/kaz/docs/V2000020472" </w:instrText>
      </w:r>
      <w:r>
        <w:fldChar w:fldCharType="separate"/>
      </w:r>
      <w:r>
        <w:rPr>
          <w:rStyle w:val="7"/>
        </w:rPr>
        <w:t>https://adilet.zan.kz/kaz/docs/V2000020472</w:t>
      </w:r>
      <w:r>
        <w:rPr>
          <w:rStyle w:val="7"/>
        </w:rPr>
        <w:fldChar w:fldCharType="end"/>
      </w:r>
      <w:r>
        <w:rPr>
          <w:color w:val="auto"/>
        </w:rPr>
        <w:t xml:space="preserve"> </w:t>
      </w:r>
    </w:p>
    <w:p w14:paraId="605AC1A3">
      <w:pPr>
        <w:pStyle w:val="13"/>
        <w:rPr>
          <w:color w:val="auto"/>
        </w:rPr>
      </w:pPr>
      <w:r>
        <w:rPr>
          <w:i/>
          <w:iCs/>
          <w:color w:val="auto"/>
        </w:rPr>
        <w:t xml:space="preserve">Педагогтерді аттестаттаудан өткізу қағидалары мен шарттары </w:t>
      </w:r>
    </w:p>
    <w:p w14:paraId="3F12CEB1">
      <w:pPr>
        <w:pStyle w:val="13"/>
        <w:rPr>
          <w:color w:val="auto"/>
        </w:rPr>
      </w:pPr>
      <w:r>
        <w:fldChar w:fldCharType="begin"/>
      </w:r>
      <w:r>
        <w:instrText xml:space="preserve"> HYPERLINK "https://adilet.zan.kz/kaz/docs/V1600013317" </w:instrText>
      </w:r>
      <w:r>
        <w:fldChar w:fldCharType="separate"/>
      </w:r>
      <w:r>
        <w:rPr>
          <w:rStyle w:val="7"/>
        </w:rPr>
        <w:t>https://adilet.zan.kz/kaz/docs/V1600013317</w:t>
      </w:r>
      <w:r>
        <w:rPr>
          <w:rStyle w:val="7"/>
        </w:rPr>
        <w:fldChar w:fldCharType="end"/>
      </w:r>
      <w:r>
        <w:rPr>
          <w:color w:val="auto"/>
        </w:rPr>
        <w:t xml:space="preserve"> </w:t>
      </w:r>
    </w:p>
    <w:p w14:paraId="1C196BC6">
      <w:pPr>
        <w:pStyle w:val="13"/>
        <w:rPr>
          <w:color w:val="auto"/>
        </w:rPr>
      </w:pPr>
      <w:r>
        <w:rPr>
          <w:i/>
          <w:iCs/>
          <w:color w:val="auto"/>
        </w:rPr>
        <w:t xml:space="preserve">Педагогтік қайта даярлау қағидалары </w:t>
      </w:r>
      <w:r>
        <w:fldChar w:fldCharType="begin"/>
      </w:r>
      <w:r>
        <w:instrText xml:space="preserve"> HYPERLINK "https://adilet.zan.kz/kaz/docs/V2000020147" </w:instrText>
      </w:r>
      <w:r>
        <w:fldChar w:fldCharType="separate"/>
      </w:r>
      <w:r>
        <w:rPr>
          <w:rStyle w:val="7"/>
        </w:rPr>
        <w:t>https://adilet.zan.kz/kaz/docs/V2000020147</w:t>
      </w:r>
      <w:r>
        <w:rPr>
          <w:rStyle w:val="7"/>
        </w:rPr>
        <w:fldChar w:fldCharType="end"/>
      </w:r>
      <w:r>
        <w:rPr>
          <w:color w:val="auto"/>
        </w:rPr>
        <w:t xml:space="preserve"> </w:t>
      </w:r>
    </w:p>
    <w:p w14:paraId="13833236">
      <w:pPr>
        <w:pStyle w:val="13"/>
        <w:rPr>
          <w:color w:val="auto"/>
        </w:rPr>
      </w:pPr>
      <w:r>
        <w:rPr>
          <w:i/>
          <w:iCs/>
          <w:color w:val="auto"/>
        </w:rPr>
        <w:t xml:space="preserve">Білім беру ұйымдарын бағалау өлшемшарттары </w:t>
      </w:r>
      <w:r>
        <w:fldChar w:fldCharType="begin"/>
      </w:r>
      <w:r>
        <w:instrText xml:space="preserve"> HYPERLINK "https://adilet.zan.kz/kaz/docs/V2200031053" </w:instrText>
      </w:r>
      <w:r>
        <w:fldChar w:fldCharType="separate"/>
      </w:r>
      <w:r>
        <w:rPr>
          <w:rStyle w:val="7"/>
        </w:rPr>
        <w:t>https://adilet.zan.kz/kaz/docs/V2200031053</w:t>
      </w:r>
      <w:r>
        <w:rPr>
          <w:rStyle w:val="7"/>
        </w:rPr>
        <w:fldChar w:fldCharType="end"/>
      </w:r>
      <w:r>
        <w:rPr>
          <w:color w:val="auto"/>
        </w:rPr>
        <w:t xml:space="preserve"> </w:t>
      </w:r>
    </w:p>
    <w:p w14:paraId="246686D5">
      <w:pPr>
        <w:pStyle w:val="13"/>
        <w:rPr>
          <w:color w:val="auto"/>
        </w:rPr>
      </w:pPr>
      <w:r>
        <w:rPr>
          <w:i/>
          <w:iCs/>
          <w:color w:val="auto"/>
        </w:rPr>
        <w:t xml:space="preserve">Мектепке дейінгі тәрбие мен оқыту, бастауыш, негізгі орта, орта білім беру ұйымдарында педагогикалық кеңес қызметін ұйымдастырудың және оны сайлау тәртібінің үлгілік қағидалары </w:t>
      </w:r>
    </w:p>
    <w:p w14:paraId="3202395D">
      <w:pPr>
        <w:pStyle w:val="13"/>
        <w:rPr>
          <w:color w:val="auto"/>
        </w:rPr>
      </w:pPr>
      <w:r>
        <w:fldChar w:fldCharType="begin"/>
      </w:r>
      <w:r>
        <w:instrText xml:space="preserve"> HYPERLINK "https://adilet.zan.kz/kaz/docs/V080005229_" </w:instrText>
      </w:r>
      <w:r>
        <w:fldChar w:fldCharType="separate"/>
      </w:r>
      <w:r>
        <w:rPr>
          <w:rStyle w:val="7"/>
        </w:rPr>
        <w:t>https://adilet.zan.kz/kaz/docs/V080005229_</w:t>
      </w:r>
      <w:r>
        <w:rPr>
          <w:rStyle w:val="7"/>
        </w:rPr>
        <w:fldChar w:fldCharType="end"/>
      </w:r>
      <w:r>
        <w:rPr>
          <w:color w:val="auto"/>
        </w:rPr>
        <w:t xml:space="preserve"> </w:t>
      </w:r>
    </w:p>
    <w:p w14:paraId="558CA706">
      <w:pPr>
        <w:pStyle w:val="13"/>
        <w:rPr>
          <w:color w:val="auto"/>
        </w:rPr>
      </w:pPr>
      <w:r>
        <w:rPr>
          <w:i/>
          <w:iCs/>
          <w:color w:val="auto"/>
        </w:rPr>
        <w:t xml:space="preserve">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 </w:t>
      </w:r>
    </w:p>
    <w:p w14:paraId="3F702636">
      <w:pPr>
        <w:pStyle w:val="13"/>
        <w:rPr>
          <w:color w:val="auto"/>
        </w:rPr>
      </w:pPr>
      <w:r>
        <w:fldChar w:fldCharType="begin"/>
      </w:r>
      <w:r>
        <w:instrText xml:space="preserve"> HYPERLINK "https://adilet.zan.kz/kaz/docs/V1700016138" </w:instrText>
      </w:r>
      <w:r>
        <w:fldChar w:fldCharType="separate"/>
      </w:r>
      <w:r>
        <w:rPr>
          <w:rStyle w:val="7"/>
        </w:rPr>
        <w:t>https://adilet.zan.kz/kaz/docs/V1700016138</w:t>
      </w:r>
      <w:r>
        <w:rPr>
          <w:rStyle w:val="7"/>
        </w:rPr>
        <w:fldChar w:fldCharType="end"/>
      </w:r>
      <w:r>
        <w:rPr>
          <w:color w:val="auto"/>
        </w:rPr>
        <w:t xml:space="preserve"> </w:t>
      </w:r>
    </w:p>
    <w:p w14:paraId="34380557">
      <w:pPr>
        <w:pStyle w:val="13"/>
        <w:rPr>
          <w:color w:val="auto"/>
        </w:rPr>
      </w:pPr>
      <w:r>
        <w:rPr>
          <w:i/>
          <w:iCs/>
          <w:color w:val="auto"/>
        </w:rPr>
        <w:t xml:space="preserve">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 </w:t>
      </w:r>
    </w:p>
    <w:p w14:paraId="53391084">
      <w:pPr>
        <w:pStyle w:val="13"/>
        <w:rPr>
          <w:color w:val="auto"/>
        </w:rPr>
      </w:pPr>
      <w:r>
        <w:fldChar w:fldCharType="begin"/>
      </w:r>
      <w:r>
        <w:instrText xml:space="preserve"> HYPERLINK "https://adilet.zan.kz/kaz/docs/V1700016137" </w:instrText>
      </w:r>
      <w:r>
        <w:fldChar w:fldCharType="separate"/>
      </w:r>
      <w:r>
        <w:rPr>
          <w:rStyle w:val="7"/>
        </w:rPr>
        <w:t>https://adilet.zan.kz/kaz/docs/V1700016137</w:t>
      </w:r>
      <w:r>
        <w:rPr>
          <w:rStyle w:val="7"/>
        </w:rPr>
        <w:fldChar w:fldCharType="end"/>
      </w:r>
    </w:p>
    <w:p w14:paraId="6981D2AC">
      <w:pPr>
        <w:pStyle w:val="13"/>
        <w:rPr>
          <w:color w:val="auto"/>
        </w:rPr>
      </w:pPr>
      <w:r>
        <w:rPr>
          <w:color w:val="auto"/>
        </w:rPr>
        <w:t xml:space="preserve"> </w:t>
      </w:r>
      <w:r>
        <w:rPr>
          <w:i/>
          <w:iCs/>
          <w:color w:val="auto"/>
        </w:rPr>
        <w:t xml:space="preserve">Өрт қауіпсіздігі қағидалары </w:t>
      </w:r>
      <w:r>
        <w:fldChar w:fldCharType="begin"/>
      </w:r>
      <w:r>
        <w:instrText xml:space="preserve"> HYPERLINK "https://adilet.zan.kz/kaz/docs/V2200026867" </w:instrText>
      </w:r>
      <w:r>
        <w:fldChar w:fldCharType="separate"/>
      </w:r>
      <w:r>
        <w:rPr>
          <w:rStyle w:val="7"/>
        </w:rPr>
        <w:t>https://adilet.zan.kz/kaz/docs/V2200026867</w:t>
      </w:r>
      <w:r>
        <w:rPr>
          <w:rStyle w:val="7"/>
        </w:rPr>
        <w:fldChar w:fldCharType="end"/>
      </w:r>
      <w:r>
        <w:rPr>
          <w:color w:val="auto"/>
        </w:rPr>
        <w:t xml:space="preserve"> </w:t>
      </w:r>
    </w:p>
    <w:p w14:paraId="05D1F0D6">
      <w:pPr>
        <w:pStyle w:val="13"/>
        <w:rPr>
          <w:color w:val="auto"/>
        </w:rPr>
      </w:pPr>
      <w:r>
        <w:rPr>
          <w:i/>
          <w:iCs/>
          <w:color w:val="auto"/>
        </w:rPr>
        <w:t xml:space="preserve">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 </w:t>
      </w:r>
    </w:p>
    <w:p w14:paraId="264DB701">
      <w:pPr>
        <w:pStyle w:val="13"/>
        <w:rPr>
          <w:color w:val="auto"/>
        </w:rPr>
      </w:pPr>
      <w:r>
        <w:fldChar w:fldCharType="begin"/>
      </w:r>
      <w:r>
        <w:instrText xml:space="preserve"> HYPERLINK "https://adilet.zan.kz/kaz/docs/V2200027414" </w:instrText>
      </w:r>
      <w:r>
        <w:fldChar w:fldCharType="separate"/>
      </w:r>
      <w:r>
        <w:rPr>
          <w:rStyle w:val="7"/>
        </w:rPr>
        <w:t>https://adilet.zan.kz/kaz/docs/V2200027414</w:t>
      </w:r>
      <w:r>
        <w:rPr>
          <w:rStyle w:val="7"/>
        </w:rPr>
        <w:fldChar w:fldCharType="end"/>
      </w:r>
    </w:p>
    <w:p w14:paraId="07CE74CD">
      <w:pPr>
        <w:pStyle w:val="13"/>
        <w:rPr>
          <w:color w:val="auto"/>
        </w:rPr>
      </w:pPr>
      <w:r>
        <w:rPr>
          <w:i/>
          <w:iCs/>
          <w:color w:val="auto"/>
        </w:rPr>
        <w:t xml:space="preserve">Правила пожарной безопасности </w:t>
      </w:r>
      <w:r>
        <w:fldChar w:fldCharType="begin"/>
      </w:r>
      <w:r>
        <w:instrText xml:space="preserve"> HYPERLINK "https://adilet.zan.kz/rus/docs/V2200026867" </w:instrText>
      </w:r>
      <w:r>
        <w:fldChar w:fldCharType="separate"/>
      </w:r>
      <w:r>
        <w:rPr>
          <w:rStyle w:val="7"/>
        </w:rPr>
        <w:t>https://adilet.zan.kz/rus/docs/V2200026867</w:t>
      </w:r>
      <w:r>
        <w:rPr>
          <w:rStyle w:val="7"/>
        </w:rPr>
        <w:fldChar w:fldCharType="end"/>
      </w:r>
      <w:r>
        <w:rPr>
          <w:color w:val="auto"/>
        </w:rPr>
        <w:t xml:space="preserve"> </w:t>
      </w:r>
    </w:p>
    <w:p w14:paraId="4BAC54A6">
      <w:pPr>
        <w:pStyle w:val="13"/>
        <w:rPr>
          <w:color w:val="auto"/>
        </w:rPr>
      </w:pPr>
      <w:r>
        <w:rPr>
          <w:i/>
          <w:iCs/>
          <w:color w:val="auto"/>
        </w:rPr>
        <w:t xml:space="preserve">Инструкция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 </w:t>
      </w:r>
      <w:r>
        <w:fldChar w:fldCharType="begin"/>
      </w:r>
      <w:r>
        <w:instrText xml:space="preserve"> HYPERLINK "https://adilet.zan.kz/rus/docs/V2200027414" </w:instrText>
      </w:r>
      <w:r>
        <w:fldChar w:fldCharType="separate"/>
      </w:r>
      <w:r>
        <w:rPr>
          <w:rStyle w:val="7"/>
        </w:rPr>
        <w:t>https://adilet.zan.kz/rus/docs/V2200027414</w:t>
      </w:r>
      <w:r>
        <w:rPr>
          <w:rStyle w:val="7"/>
        </w:rPr>
        <w:fldChar w:fldCharType="end"/>
      </w:r>
    </w:p>
    <w:p w14:paraId="72C32DA6">
      <w:pPr>
        <w:numPr>
          <w:numId w:val="0"/>
        </w:numPr>
        <w:rPr>
          <w:rFonts w:hint="default"/>
        </w:rPr>
      </w:pPr>
    </w:p>
    <w:p w14:paraId="29BE4A7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Осы жұмыс оқу жоспары бес күндік жұмыс аптасы жағдайында мектепке дейінгі жастағы балалар үшін оқу жүктемесінің ең жоғары көлемін айқындайды, санитариялық қағидалар талаптарына сәйкес «№5 «Еркетай» балабақшасы» МКҚК топтарында мектепке дейінгі тәрбие мен оқыту бағдарламасын меңгеруге бөлінетін уақытты реттейді.Жұмыс оқу жоспары қолда бар кадрлық әлеуетті, білім беру процесінің оқу-әдістемелік қамтамасыз етілуін барынша тиімді пайдалану ескеріле отырып әзірленді.</w:t>
      </w:r>
      <w:r>
        <w:rPr>
          <w:rFonts w:hint="default" w:ascii="Times New Roman" w:hAnsi="Times New Roman" w:cs="Times New Roman"/>
          <w:i w:val="0"/>
          <w:iCs w:val="0"/>
          <w:color w:val="auto"/>
          <w:sz w:val="28"/>
          <w:szCs w:val="28"/>
          <w:lang w:val="ru-RU"/>
        </w:rPr>
        <w:t xml:space="preserve"> </w:t>
      </w:r>
    </w:p>
    <w:p w14:paraId="1C67161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Жұмыс оқу жоспары ұйымдастырылған іс-әрекеттердің тізбесін және оларды өткізуге бөлінетін оқу уақытын белгілейтін нормативтік құжат болып табылады.</w:t>
      </w:r>
    </w:p>
    <w:p w14:paraId="475E115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Мектепке дейінгі тәрбие мен оқытудың үлгілік оқу бағдарламасын іске асыруға арналған оқу жоспарын әзірлеу барысында келесі нормативтік-құқықтық актілер басшылыққа алынды:</w:t>
      </w:r>
    </w:p>
    <w:p w14:paraId="5C9E770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Қазақстан Республикасының 2007 жылғы 27 шілдедегі №319-III «Білім туралы» Заңы;</w:t>
      </w:r>
    </w:p>
    <w:p w14:paraId="73A8351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Қазақстан Республикасы Оқу-ағарту министрінің 2022 жылғы 3 тамыздағы №348 бұйрығымен бекітілген </w:t>
      </w:r>
      <w:r>
        <w:rPr>
          <w:rFonts w:hint="default" w:ascii="Times New Roman" w:hAnsi="Times New Roman" w:cs="Times New Roman"/>
          <w:b/>
          <w:bCs/>
          <w:i w:val="0"/>
          <w:iCs w:val="0"/>
          <w:color w:val="auto"/>
          <w:sz w:val="28"/>
          <w:szCs w:val="28"/>
        </w:rPr>
        <w:t xml:space="preserve">Мектепке дейінгі тәрбие мен оқытудың мемлекеттік жалпыға міндетті стандарты </w:t>
      </w:r>
      <w:r>
        <w:rPr>
          <w:rFonts w:hint="default" w:ascii="Times New Roman" w:hAnsi="Times New Roman" w:cs="Times New Roman"/>
          <w:i w:val="0"/>
          <w:iCs w:val="0"/>
          <w:color w:val="auto"/>
          <w:sz w:val="28"/>
          <w:szCs w:val="28"/>
        </w:rPr>
        <w:t>(Қазақстан Республикасы Оқу-ағарту министрінің 2025 жылғы 15 сәуірдегі №74 бұйрығымен енгізілген өзгерістер мен толықтыруларды ескере отырып);</w:t>
      </w:r>
    </w:p>
    <w:p w14:paraId="569484F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Қазақстан Республикасы Білім және ғылым министрінің 2012 жылғы 20 желтоқсандағы №557 бұйрығымен бекітілген </w:t>
      </w:r>
      <w:r>
        <w:rPr>
          <w:rFonts w:hint="default" w:ascii="Times New Roman" w:hAnsi="Times New Roman" w:cs="Times New Roman"/>
          <w:b/>
          <w:bCs/>
          <w:i w:val="0"/>
          <w:iCs w:val="0"/>
          <w:color w:val="auto"/>
          <w:sz w:val="28"/>
          <w:szCs w:val="28"/>
        </w:rPr>
        <w:t xml:space="preserve">Мектепке дейінгі тәрбие мен оқытудың үлгілік оқу жоспары </w:t>
      </w:r>
      <w:r>
        <w:rPr>
          <w:rFonts w:hint="default" w:ascii="Times New Roman" w:hAnsi="Times New Roman" w:cs="Times New Roman"/>
          <w:i w:val="0"/>
          <w:iCs w:val="0"/>
          <w:color w:val="auto"/>
          <w:sz w:val="28"/>
          <w:szCs w:val="28"/>
        </w:rPr>
        <w:t>(Қазақстан Республикасы Оқу-ағарту министрінің 2025 жылғы 30 сәуірдегі №98 бұйрығы редакциясында);</w:t>
      </w:r>
    </w:p>
    <w:p w14:paraId="0E39EAB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Қазақстан Республикасы Білім және ғылым министрі міндетін атқарушының 2016 жылғы 12 тамыздағы №499 бұйрығымен бекітілген </w:t>
      </w:r>
      <w:r>
        <w:rPr>
          <w:rFonts w:hint="default" w:ascii="Times New Roman" w:hAnsi="Times New Roman" w:cs="Times New Roman"/>
          <w:b/>
          <w:bCs/>
          <w:i w:val="0"/>
          <w:iCs w:val="0"/>
          <w:color w:val="auto"/>
          <w:sz w:val="28"/>
          <w:szCs w:val="28"/>
        </w:rPr>
        <w:t xml:space="preserve">Мектепке дейінгі тәрбие мен оқытудың үлгілік оқу бағдарламасы </w:t>
      </w:r>
      <w:r>
        <w:rPr>
          <w:rFonts w:hint="default" w:ascii="Times New Roman" w:hAnsi="Times New Roman" w:cs="Times New Roman"/>
          <w:i w:val="0"/>
          <w:iCs w:val="0"/>
          <w:color w:val="auto"/>
          <w:sz w:val="28"/>
          <w:szCs w:val="28"/>
        </w:rPr>
        <w:t>(Қазақстан Республикасы Оқу-ағарту министрінің 2025 жылғы 30 сәуірдегі №98 бұйрығы редакциясында);</w:t>
      </w:r>
    </w:p>
    <w:p w14:paraId="55B23B8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Қазақстан Республикасы Оқу-ағарту министрінің 2022 жылғы 31 тамыздағы №385 бұйрығымен бекітілген </w:t>
      </w:r>
      <w:r>
        <w:rPr>
          <w:rFonts w:hint="default" w:ascii="Times New Roman" w:hAnsi="Times New Roman" w:cs="Times New Roman"/>
          <w:b/>
          <w:bCs/>
          <w:i w:val="0"/>
          <w:iCs w:val="0"/>
          <w:color w:val="auto"/>
          <w:sz w:val="28"/>
          <w:szCs w:val="28"/>
        </w:rPr>
        <w:t>Білім беру ұйымдары қызметінің үлгілік қағидалары</w:t>
      </w:r>
      <w:r>
        <w:rPr>
          <w:rFonts w:hint="default" w:ascii="Times New Roman" w:hAnsi="Times New Roman" w:cs="Times New Roman"/>
          <w:i w:val="0"/>
          <w:iCs w:val="0"/>
          <w:color w:val="auto"/>
          <w:sz w:val="28"/>
          <w:szCs w:val="28"/>
        </w:rPr>
        <w:t xml:space="preserve"> (Қазақстан Республикасы Оқу-ағарту министрінің 2025 жылғы 31 наурыздағы №59 бұйрығы редакциясында).</w:t>
      </w:r>
    </w:p>
    <w:p w14:paraId="4355A24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420" w:firstLineChars="15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Жұмыс оқу жоспары 2025 жылғы 1 қыркүйектен 2026 жылғы 31 мамырға дейінгі кезеңге арналған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есептелген.</w:t>
      </w:r>
    </w:p>
    <w:p w14:paraId="0FB28E4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Оқу жоспарының мазмұны тәрбиеленушілердің жас және жеке ерекшеліктерін ескере отырып, олардың жан-жақты дамуын қамтамасыз етуге бағытталған және келесі бағыттарды қамтиды: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физикалық дамыту</w:t>
      </w: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әлеуметтік дамыту</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танымдық дамыту</w:t>
      </w: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коммуникативтік дамыту</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шығармашылық дамыту.</w:t>
      </w:r>
    </w:p>
    <w:p w14:paraId="0ADAAD0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Білім беру процес</w:t>
      </w:r>
      <w:r>
        <w:rPr>
          <w:rFonts w:hint="default" w:ascii="Times New Roman" w:hAnsi="Times New Roman" w:cs="Times New Roman"/>
          <w:i w:val="0"/>
          <w:iCs w:val="0"/>
          <w:color w:val="auto"/>
          <w:sz w:val="28"/>
          <w:szCs w:val="28"/>
          <w:lang w:val="ru-RU"/>
        </w:rPr>
        <w:t>с</w:t>
      </w:r>
      <w:r>
        <w:rPr>
          <w:rFonts w:hint="default" w:ascii="Times New Roman" w:hAnsi="Times New Roman" w:cs="Times New Roman"/>
          <w:i w:val="0"/>
          <w:iCs w:val="0"/>
          <w:color w:val="auto"/>
          <w:sz w:val="28"/>
          <w:szCs w:val="28"/>
        </w:rPr>
        <w:t>ін ұйымдастырудың негізіне жетекші қызмет түрі ретінде ойын әрекетіне сүйенетін кешенді-тақырыптық қағидат алынған. Бағдарламалық міндеттер ересектер мен балалардың бірлескен әрекеті барысында, сондай-ақ балалардың дербес әрекеті арқылы жүзеге асырылады.</w:t>
      </w:r>
    </w:p>
    <w:p w14:paraId="5D7015C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Негізгі міндеттер:</w:t>
      </w:r>
    </w:p>
    <w:p w14:paraId="6CD5FF0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1.</w:t>
      </w:r>
      <w:r>
        <w:rPr>
          <w:rFonts w:hint="default" w:ascii="Times New Roman" w:hAnsi="Times New Roman" w:cs="Times New Roman"/>
          <w:i w:val="0"/>
          <w:iCs w:val="0"/>
          <w:color w:val="auto"/>
          <w:sz w:val="28"/>
          <w:szCs w:val="28"/>
        </w:rPr>
        <w:t>Балалардың дене және психикалық денсаулығын сақтау және нығайту, салауатты өмір салты дағдыларын қалыптастыру;</w:t>
      </w:r>
    </w:p>
    <w:p w14:paraId="1F89229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2.</w:t>
      </w:r>
      <w:r>
        <w:rPr>
          <w:rFonts w:hint="default" w:ascii="Times New Roman" w:hAnsi="Times New Roman" w:cs="Times New Roman"/>
          <w:i w:val="0"/>
          <w:iCs w:val="0"/>
          <w:color w:val="auto"/>
          <w:sz w:val="28"/>
          <w:szCs w:val="28"/>
        </w:rPr>
        <w:t>Әр баланың эмоционалдық саулығын қамтамасыз ету;</w:t>
      </w:r>
    </w:p>
    <w:p w14:paraId="22F6FB7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3.</w:t>
      </w:r>
      <w:r>
        <w:rPr>
          <w:rFonts w:hint="default" w:ascii="Times New Roman" w:hAnsi="Times New Roman" w:cs="Times New Roman"/>
          <w:i w:val="0"/>
          <w:iCs w:val="0"/>
          <w:color w:val="auto"/>
          <w:sz w:val="28"/>
          <w:szCs w:val="28"/>
        </w:rPr>
        <w:t>Баланың зияткерлік дамуына жағдай жасау;</w:t>
      </w:r>
    </w:p>
    <w:p w14:paraId="4CA5009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4.</w:t>
      </w:r>
      <w:r>
        <w:rPr>
          <w:rFonts w:hint="default" w:ascii="Times New Roman" w:hAnsi="Times New Roman" w:cs="Times New Roman"/>
          <w:i w:val="0"/>
          <w:iCs w:val="0"/>
          <w:color w:val="auto"/>
          <w:sz w:val="28"/>
          <w:szCs w:val="28"/>
        </w:rPr>
        <w:t>Баланың жеке тұлғасын және шығармашылық қабілеттерін дамыту үшін қолайлы жағдайлар қалыптастыру, жалпыадамзаттық құндылықтарға баулу;</w:t>
      </w:r>
    </w:p>
    <w:p w14:paraId="5EC024D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5.</w:t>
      </w:r>
      <w:r>
        <w:rPr>
          <w:rFonts w:hint="default" w:ascii="Times New Roman" w:hAnsi="Times New Roman" w:cs="Times New Roman"/>
          <w:i w:val="0"/>
          <w:iCs w:val="0"/>
          <w:color w:val="auto"/>
          <w:sz w:val="28"/>
          <w:szCs w:val="28"/>
        </w:rPr>
        <w:t>Баланың толыққанды дамуын қамтамасыз ету мақсатында отбасымен өзара ынтымақтастықты дамыту;</w:t>
      </w:r>
    </w:p>
    <w:p w14:paraId="21B978A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6.</w:t>
      </w:r>
      <w:r>
        <w:rPr>
          <w:rFonts w:hint="default" w:ascii="Times New Roman" w:hAnsi="Times New Roman" w:cs="Times New Roman"/>
          <w:i w:val="0"/>
          <w:iCs w:val="0"/>
          <w:color w:val="auto"/>
          <w:sz w:val="28"/>
          <w:szCs w:val="28"/>
        </w:rPr>
        <w:t>Балаларды шамадан тыс жүктемеден қорғау мақсатында оңтайлы оқу жүктемесін қамтамасыз ету.</w:t>
      </w:r>
    </w:p>
    <w:p w14:paraId="26B1A0F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Әрбір тәрбиеленушіге түсетін оқу жүктемесі санитариялық-эпидемиологиялық талаптарға толық сәйкес келеді.</w:t>
      </w:r>
    </w:p>
    <w:p w14:paraId="16E1871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p>
    <w:p w14:paraId="0B2A672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Тәрбиеленушілердің оқу жүктемесінің ең жоғары көлемі талаптарының сақталуы</w:t>
      </w:r>
    </w:p>
    <w:p w14:paraId="49D4280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Тәрбие-білім беру процес</w:t>
      </w:r>
      <w:r>
        <w:rPr>
          <w:rFonts w:hint="default" w:ascii="Times New Roman" w:hAnsi="Times New Roman" w:cs="Times New Roman"/>
          <w:i w:val="0"/>
          <w:iCs w:val="0"/>
          <w:color w:val="auto"/>
          <w:sz w:val="28"/>
          <w:szCs w:val="28"/>
          <w:lang w:val="ru-RU"/>
        </w:rPr>
        <w:t>с</w:t>
      </w:r>
      <w:r>
        <w:rPr>
          <w:rFonts w:hint="default" w:ascii="Times New Roman" w:hAnsi="Times New Roman" w:cs="Times New Roman"/>
          <w:i w:val="0"/>
          <w:iCs w:val="0"/>
          <w:color w:val="auto"/>
          <w:sz w:val="28"/>
          <w:szCs w:val="28"/>
        </w:rPr>
        <w:t>ін ұйымдастыру үшін педагогтер ұйымдастырылған іс-әрекеттің перспективалық жоспарын әзірлейді және тәрбие-білім беру процесінің апталық циклограммасын құрастырады.</w:t>
      </w:r>
      <w:r>
        <w:rPr>
          <w:rFonts w:hint="default" w:ascii="Times New Roman" w:hAnsi="Times New Roman" w:cs="Times New Roman"/>
          <w:i w:val="0"/>
          <w:iCs w:val="0"/>
          <w:color w:val="auto"/>
          <w:sz w:val="28"/>
          <w:szCs w:val="28"/>
          <w:lang w:val="ru-RU"/>
        </w:rPr>
        <w:t xml:space="preserve"> </w:t>
      </w:r>
    </w:p>
    <w:p w14:paraId="4C8DE42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420" w:firstLineChars="150"/>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 xml:space="preserve">Перспективалық жоспарды жас ерекшелік тобына қызмет көрсететін педагогтер (тәрбиеші, қазақ тілі мұғалімі, дене </w:t>
      </w:r>
      <w:r>
        <w:rPr>
          <w:rFonts w:hint="default" w:ascii="Times New Roman" w:hAnsi="Times New Roman" w:cs="Times New Roman"/>
          <w:i w:val="0"/>
          <w:iCs w:val="0"/>
          <w:color w:val="auto"/>
          <w:sz w:val="28"/>
          <w:szCs w:val="28"/>
          <w:lang w:val="ru-RU"/>
        </w:rPr>
        <w:t>т</w:t>
      </w:r>
      <w:r>
        <w:rPr>
          <w:rFonts w:hint="default" w:ascii="Times New Roman" w:hAnsi="Times New Roman" w:cs="Times New Roman"/>
          <w:i w:val="0"/>
          <w:iCs w:val="0"/>
          <w:color w:val="auto"/>
          <w:sz w:val="28"/>
          <w:szCs w:val="28"/>
          <w:lang w:val="kk-KZ"/>
        </w:rPr>
        <w:t>әрбиесі</w:t>
      </w:r>
      <w:r>
        <w:rPr>
          <w:rFonts w:hint="default" w:ascii="Times New Roman" w:hAnsi="Times New Roman" w:cs="Times New Roman"/>
          <w:i w:val="0"/>
          <w:iCs w:val="0"/>
          <w:color w:val="auto"/>
          <w:sz w:val="28"/>
          <w:szCs w:val="28"/>
        </w:rPr>
        <w:t xml:space="preserve"> нұсқаушысы, жүзу нұсқаушысы, музыка жетекшісі) оқу жылы басталғанға дейін жылына бір рет әзірлейді.</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Перспективалық жоспар Үлгілік оқу жоспары мен Үлгілік оқу бағдарламасына сәйкес құрастырылады. Онда оқу жылына арналған міндеттер жүйеленіп беріледі. Балалардың бағдарламалық материалды меңгеру деңгейіне қарай бұл міндеттер толықтырылуы, нақтылануы немесе өзгертілуі мүмкін.</w:t>
      </w:r>
      <w:r>
        <w:rPr>
          <w:rFonts w:hint="default" w:ascii="Times New Roman" w:hAnsi="Times New Roman" w:cs="Times New Roman"/>
          <w:i w:val="0"/>
          <w:iCs w:val="0"/>
          <w:color w:val="auto"/>
          <w:sz w:val="28"/>
          <w:szCs w:val="28"/>
          <w:lang w:val="ru-RU"/>
        </w:rPr>
        <w:t xml:space="preserve"> </w:t>
      </w:r>
    </w:p>
    <w:p w14:paraId="1895FFC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Циклограмманың «Ұйымдастырылған іс-әрекет» бөлімінде мектепке дейінгі ұйымның кестесіне сәйкес өткізілетін дене шынықтыру, қазақ тілі, сауат ашу негіздері және музыка ұйымдастырылған іс-әрекеттері көрсетіледі.</w:t>
      </w:r>
      <w:r>
        <w:rPr>
          <w:rFonts w:hint="default" w:ascii="Times New Roman" w:hAnsi="Times New Roman" w:cs="Times New Roman"/>
          <w:i w:val="0"/>
          <w:iCs w:val="0"/>
          <w:color w:val="auto"/>
          <w:sz w:val="28"/>
          <w:szCs w:val="28"/>
          <w:lang w:val="kk-KZ"/>
        </w:rPr>
        <w:t xml:space="preserve"> </w:t>
      </w:r>
      <w:r>
        <w:rPr>
          <w:rFonts w:hint="default" w:ascii="Times New Roman" w:hAnsi="Times New Roman" w:cs="Times New Roman"/>
          <w:i w:val="0"/>
          <w:iCs w:val="0"/>
          <w:color w:val="auto"/>
          <w:sz w:val="28"/>
          <w:szCs w:val="28"/>
        </w:rPr>
        <w:t>Басқа ұйымдастырылған іс-әрекеттер күн тәртібіне сәйкес балалардың әртүрлі іс-әрекеттері арқылы күн бойы жүзеге асырылады.</w:t>
      </w:r>
    </w:p>
    <w:p w14:paraId="39282F6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Циклограмма әр аптаға жасалып, балаларды қабылдаудан бастап олардың үйге қайтуына дейінгі барлық режимдік сәттердің орындалуын қамтамасыз етеді.</w:t>
      </w:r>
    </w:p>
    <w:p w14:paraId="7F9A8C3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Циклограмманы жоспарлау талаптары:</w:t>
      </w:r>
    </w:p>
    <w:p w14:paraId="7BE378C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аптаның әр күніне перспективалық жоспардағы міндеттерге сәйкес балалардың іс-әрекет түрлерін анықтау;</w:t>
      </w:r>
    </w:p>
    <w:p w14:paraId="5A9F8B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бағдарламалық материалды бөлуде жүйелілік пен бірізділік қағидаттарын сақтау;</w:t>
      </w:r>
    </w:p>
    <w:p w14:paraId="01680F0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балаларды тәрбиелеу мен оқытуда инновациялық технологияларды, әдістер мен тәсілдерді қолдану;</w:t>
      </w:r>
    </w:p>
    <w:p w14:paraId="277DAF2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балалар әрекетін ұйымдастыру үшін қолжетімді және дамытушы заттық-кеңістіктік ортаны тиімді пайдалану.</w:t>
      </w:r>
    </w:p>
    <w:p w14:paraId="2538E21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rPr>
        <w:t>Циклограмма бөлімдері:</w:t>
      </w:r>
      <w:r>
        <w:rPr>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Балаларды қабылдау</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Ата-аналармен немесе баланың заңды өкілдерімен әңгімелесу, кеңес беру</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Балалардың іс-әрекеті</w:t>
      </w:r>
      <w:r>
        <w:rPr>
          <w:rFonts w:hint="default" w:ascii="Times New Roman" w:hAnsi="Times New Roman" w:cs="Times New Roman"/>
          <w:b w:val="0"/>
          <w:bCs w:val="0"/>
          <w:i w:val="0"/>
          <w:iCs w:val="0"/>
          <w:color w:val="auto"/>
          <w:sz w:val="28"/>
          <w:szCs w:val="28"/>
          <w:lang w:val="ru-RU"/>
        </w:rPr>
        <w:t>»</w:t>
      </w:r>
      <w:r>
        <w:rPr>
          <w:rFonts w:hint="default" w:ascii="Times New Roman" w:hAnsi="Times New Roman" w:cs="Times New Roman"/>
          <w:b w:val="0"/>
          <w:bCs w:val="0"/>
          <w:i w:val="0"/>
          <w:iCs w:val="0"/>
          <w:color w:val="auto"/>
          <w:sz w:val="28"/>
          <w:szCs w:val="28"/>
        </w:rPr>
        <w:t xml:space="preserve"> (</w:t>
      </w:r>
      <w:r>
        <w:rPr>
          <w:rFonts w:hint="default" w:ascii="Times New Roman" w:hAnsi="Times New Roman" w:cs="Times New Roman"/>
          <w:b w:val="0"/>
          <w:bCs w:val="0"/>
          <w:i w:val="0"/>
          <w:iCs w:val="0"/>
          <w:color w:val="auto"/>
          <w:sz w:val="28"/>
          <w:szCs w:val="28"/>
          <w:lang w:val="kk-KZ"/>
        </w:rPr>
        <w:t>баяу қимылды ойындар, үстел үсті ойындар, буйнелеу әрекеті, кітаптар қарау және т.б. әрекеттер</w:t>
      </w:r>
      <w:r>
        <w:rPr>
          <w:rFonts w:hint="default" w:ascii="Times New Roman" w:hAnsi="Times New Roman" w:cs="Times New Roman"/>
          <w:b w:val="0"/>
          <w:bCs w:val="0"/>
          <w:i w:val="0"/>
          <w:iCs w:val="0"/>
          <w:color w:val="auto"/>
          <w:sz w:val="28"/>
          <w:szCs w:val="28"/>
        </w:rPr>
        <w:t>)</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Таңертеңгі гимнастика</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Таңғы ас</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Ұйымдастырылған іс-әрекетке дайындық</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Ұйымдастырылған іс-әрекет</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Екінші таңғы ас</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Серуенге дайындық</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Серуен</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Серуеннен оралу</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Түскі ас</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Күндізгі ұйқы</w:t>
      </w:r>
      <w:r>
        <w:rPr>
          <w:rFonts w:hint="default" w:ascii="Times New Roman" w:hAnsi="Times New Roman" w:cs="Times New Roman"/>
          <w:b w:val="0"/>
          <w:bCs w:val="0"/>
          <w:i w:val="0"/>
          <w:iCs w:val="0"/>
          <w:color w:val="auto"/>
          <w:sz w:val="28"/>
          <w:szCs w:val="28"/>
          <w:lang w:val="ru-RU"/>
        </w:rPr>
        <w:t>», «Б</w:t>
      </w:r>
      <w:r>
        <w:rPr>
          <w:rFonts w:hint="default" w:ascii="Times New Roman" w:hAnsi="Times New Roman" w:cs="Times New Roman"/>
          <w:b w:val="0"/>
          <w:bCs w:val="0"/>
          <w:i w:val="0"/>
          <w:iCs w:val="0"/>
          <w:color w:val="auto"/>
          <w:sz w:val="28"/>
          <w:szCs w:val="28"/>
          <w:lang w:val="kk-KZ"/>
        </w:rPr>
        <w:t>іртендеп ұйқыдан ояту, сауықтыру шаралар</w:t>
      </w:r>
      <w:r>
        <w:rPr>
          <w:rFonts w:hint="default" w:ascii="Times New Roman" w:hAnsi="Times New Roman" w:cs="Times New Roman"/>
          <w:b w:val="0"/>
          <w:bCs w:val="0"/>
          <w:i w:val="0"/>
          <w:iCs w:val="0"/>
          <w:color w:val="auto"/>
          <w:sz w:val="28"/>
          <w:szCs w:val="28"/>
          <w:lang w:val="ru-RU"/>
        </w:rPr>
        <w:t>»</w:t>
      </w:r>
      <w:r>
        <w:rPr>
          <w:rFonts w:hint="default" w:ascii="Times New Roman" w:hAnsi="Times New Roman" w:cs="Times New Roman"/>
          <w:b w:val="0"/>
          <w:bCs w:val="0"/>
          <w:i w:val="0"/>
          <w:iCs w:val="0"/>
          <w:color w:val="auto"/>
          <w:sz w:val="28"/>
          <w:szCs w:val="28"/>
          <w:lang w:val="kk-KZ"/>
        </w:rPr>
        <w:t>,</w:t>
      </w:r>
      <w:r>
        <w:rPr>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Балалардың дербес әрекеті</w:t>
      </w:r>
      <w:r>
        <w:rPr>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(қимылды, ұлттық, сюжеттік-рөлдік, үстел үсті ойындары, бейнелеу әрекеті, кітап қарау және т.б.)</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lang w:val="kk-KZ"/>
        </w:rPr>
        <w:t xml:space="preserve">Кешкі </w:t>
      </w:r>
      <w:r>
        <w:rPr>
          <w:rFonts w:hint="default" w:ascii="Times New Roman" w:hAnsi="Times New Roman" w:cs="Times New Roman"/>
          <w:b w:val="0"/>
          <w:bCs w:val="0"/>
          <w:i w:val="0"/>
          <w:iCs w:val="0"/>
          <w:color w:val="auto"/>
          <w:sz w:val="28"/>
          <w:szCs w:val="28"/>
        </w:rPr>
        <w:t>ас</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Серуенге дайындық</w:t>
      </w:r>
      <w:r>
        <w:rPr>
          <w:rFonts w:hint="default" w:ascii="Times New Roman" w:hAnsi="Times New Roman" w:cs="Times New Roman"/>
          <w:b w:val="0"/>
          <w:bCs w:val="0"/>
          <w:i w:val="0"/>
          <w:iCs w:val="0"/>
          <w:color w:val="auto"/>
          <w:sz w:val="28"/>
          <w:szCs w:val="28"/>
          <w:lang w:val="ru-RU"/>
        </w:rPr>
        <w:t>»,</w:t>
      </w:r>
      <w:r>
        <w:rPr>
          <w:rFonts w:hint="default" w:ascii="Times New Roman" w:hAnsi="Times New Roman" w:cs="Times New Roman"/>
          <w:b w:val="0"/>
          <w:bCs w:val="0"/>
          <w:i w:val="0"/>
          <w:iCs w:val="0"/>
          <w:color w:val="auto"/>
          <w:sz w:val="28"/>
          <w:szCs w:val="28"/>
          <w:lang w:val="kk-KZ"/>
        </w:rPr>
        <w:t xml:space="preserve"> </w:t>
      </w:r>
      <w:r>
        <w:rPr>
          <w:rFonts w:hint="default" w:ascii="Times New Roman" w:hAnsi="Times New Roman" w:cs="Times New Roman"/>
          <w:b w:val="0"/>
          <w:bCs w:val="0"/>
          <w:i w:val="0"/>
          <w:iCs w:val="0"/>
          <w:color w:val="auto"/>
          <w:sz w:val="28"/>
          <w:szCs w:val="28"/>
          <w:lang w:val="ru-RU"/>
        </w:rPr>
        <w:t>«</w:t>
      </w:r>
      <w:r>
        <w:rPr>
          <w:rFonts w:hint="default" w:ascii="Times New Roman" w:hAnsi="Times New Roman" w:cs="Times New Roman"/>
          <w:b w:val="0"/>
          <w:bCs w:val="0"/>
          <w:i w:val="0"/>
          <w:iCs w:val="0"/>
          <w:color w:val="auto"/>
          <w:sz w:val="28"/>
          <w:szCs w:val="28"/>
        </w:rPr>
        <w:t>Серуен</w:t>
      </w:r>
      <w:r>
        <w:rPr>
          <w:rFonts w:hint="default" w:ascii="Times New Roman" w:hAnsi="Times New Roman" w:cs="Times New Roman"/>
          <w:b w:val="0"/>
          <w:bCs w:val="0"/>
          <w:i w:val="0"/>
          <w:iCs w:val="0"/>
          <w:color w:val="auto"/>
          <w:sz w:val="28"/>
          <w:szCs w:val="28"/>
          <w:lang w:val="ru-RU"/>
        </w:rPr>
        <w:t>», «</w:t>
      </w:r>
      <w:r>
        <w:rPr>
          <w:rFonts w:hint="default" w:ascii="Times New Roman" w:hAnsi="Times New Roman" w:cs="Times New Roman"/>
          <w:b w:val="0"/>
          <w:bCs w:val="0"/>
          <w:i w:val="0"/>
          <w:iCs w:val="0"/>
          <w:color w:val="auto"/>
          <w:sz w:val="28"/>
          <w:szCs w:val="28"/>
        </w:rPr>
        <w:t>Балалардың үйге қайтуы</w:t>
      </w:r>
      <w:r>
        <w:rPr>
          <w:rFonts w:hint="default" w:ascii="Times New Roman" w:hAnsi="Times New Roman" w:cs="Times New Roman"/>
          <w:b w:val="0"/>
          <w:bCs w:val="0"/>
          <w:i w:val="0"/>
          <w:iCs w:val="0"/>
          <w:color w:val="auto"/>
          <w:sz w:val="28"/>
          <w:szCs w:val="28"/>
          <w:lang w:val="ru-RU"/>
        </w:rPr>
        <w:t>»</w:t>
      </w:r>
      <w:r>
        <w:rPr>
          <w:rFonts w:hint="default" w:ascii="Times New Roman" w:hAnsi="Times New Roman" w:cs="Times New Roman"/>
          <w:b w:val="0"/>
          <w:bCs w:val="0"/>
          <w:i w:val="0"/>
          <w:iCs w:val="0"/>
          <w:color w:val="auto"/>
          <w:sz w:val="28"/>
          <w:szCs w:val="28"/>
        </w:rPr>
        <w:t>.</w:t>
      </w:r>
    </w:p>
    <w:p w14:paraId="37E6607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Циклограмманың «Ұйымдастырылған іс-әрекет» бөлімінде алдымен тақырып немесе балалар әрекетінің түрлері көрсетіліп, кейін перспективалық жоспарға сәйкес кіріктірілген ұйымдастырылған іс-әрекеттің міндеттері белгіленеді.</w:t>
      </w:r>
      <w:r>
        <w:rPr>
          <w:rFonts w:hint="default" w:ascii="Times New Roman" w:hAnsi="Times New Roman" w:cs="Times New Roman"/>
          <w:i w:val="0"/>
          <w:iCs w:val="0"/>
          <w:color w:val="auto"/>
          <w:sz w:val="28"/>
          <w:szCs w:val="28"/>
          <w:lang w:val="kk-KZ"/>
        </w:rPr>
        <w:t xml:space="preserve"> </w:t>
      </w:r>
      <w:r>
        <w:rPr>
          <w:rFonts w:hint="default" w:ascii="Times New Roman" w:hAnsi="Times New Roman" w:cs="Times New Roman"/>
          <w:i w:val="0"/>
          <w:iCs w:val="0"/>
          <w:color w:val="auto"/>
          <w:sz w:val="28"/>
          <w:szCs w:val="28"/>
        </w:rPr>
        <w:t>Ұйымдастырылған іс-әрекет барлық топпен де, шағын топтармен де қызығушылық орталықтарында өткізіледі. Іс-әрекеттер тек топ бөлмесінде ғана емес, сондай-ақ жатын бөлмеде, қабылдау бөлмесінде, арнайы кабинеттерде (болған жағдайда), дәліздерде, ойын алаңдарында және балалар үшін қауіпсіз әрі қолайлы жағдай жасалған басқа да орындарда ұйымдастырылады.</w:t>
      </w:r>
      <w:r>
        <w:rPr>
          <w:rFonts w:hint="default" w:ascii="Times New Roman" w:hAnsi="Times New Roman" w:cs="Times New Roman"/>
          <w:i w:val="0"/>
          <w:iCs w:val="0"/>
          <w:color w:val="auto"/>
          <w:sz w:val="28"/>
          <w:szCs w:val="28"/>
          <w:lang w:val="kk-KZ"/>
        </w:rPr>
        <w:t xml:space="preserve"> </w:t>
      </w:r>
      <w:r>
        <w:rPr>
          <w:rFonts w:hint="default" w:ascii="Times New Roman" w:hAnsi="Times New Roman" w:cs="Times New Roman"/>
          <w:i w:val="0"/>
          <w:iCs w:val="0"/>
          <w:color w:val="auto"/>
          <w:sz w:val="28"/>
          <w:szCs w:val="28"/>
        </w:rPr>
        <w:t>«Балалармен жеке жұмыс» бөлімінде балалардың жеке ерекшеліктерін ескере отырып, әр күнге арналған жұмыс түрлері жоспарланады.</w:t>
      </w:r>
    </w:p>
    <w:p w14:paraId="6B06A8E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rPr>
      </w:pPr>
    </w:p>
    <w:p w14:paraId="2EA79D5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Қорытынды</w:t>
      </w:r>
      <w:r>
        <w:rPr>
          <w:rFonts w:hint="default" w:ascii="Times New Roman" w:hAnsi="Times New Roman" w:cs="Times New Roman"/>
          <w:i w:val="0"/>
          <w:iCs w:val="0"/>
          <w:color w:val="auto"/>
          <w:sz w:val="28"/>
          <w:szCs w:val="28"/>
          <w:lang w:val="ru-RU"/>
        </w:rPr>
        <w:t>:</w:t>
      </w:r>
    </w:p>
    <w:p w14:paraId="4845D3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i w:val="0"/>
          <w:iCs w:val="0"/>
          <w:color w:val="auto"/>
          <w:sz w:val="28"/>
          <w:szCs w:val="28"/>
        </w:rPr>
      </w:pP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b/>
          <w:bCs/>
          <w:i w:val="0"/>
          <w:iCs w:val="0"/>
          <w:color w:val="auto"/>
          <w:sz w:val="28"/>
          <w:szCs w:val="28"/>
        </w:rPr>
        <w:t>Тәрбие-білім беру процесін жоспарлау және іске асыру мектепке дейінгі тәрбие мен оқытудың мемлекеттік жалпыға міндетті стандартының талаптарына сәйкес жүзеге асырылады.</w:t>
      </w:r>
    </w:p>
    <w:p w14:paraId="2C605A9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Жоспарлау құжаттарының толық кешені (жұмыс оқу жоспары, перспективалық жоспарлар, циклограммалар, баланың жеке даму карталары) қолданыста. Құжаттаманы талдау және нақты педагогикалық қызметті зерделеу нәтижесінде жекелеген 1–2 позиция бойынша ғана сәйкессіздіктер анықталған.</w:t>
      </w:r>
    </w:p>
    <w:p w14:paraId="0000003A">
      <w:pPr>
        <w:spacing w:after="20"/>
        <w:ind w:left="20" w:right="127" w:firstLine="0"/>
        <w:jc w:val="both"/>
        <w:rPr>
          <w:rFonts w:ascii="Times New Roman" w:hAnsi="Times New Roman" w:eastAsia="Times New Roman" w:cs="Times New Roman"/>
          <w:b/>
          <w:bCs/>
          <w:color w:val="auto"/>
          <w:sz w:val="28"/>
          <w:szCs w:val="28"/>
        </w:rPr>
      </w:pPr>
      <w:r>
        <w:rPr>
          <w:rFonts w:ascii="Times New Roman" w:hAnsi="Times New Roman" w:eastAsia="Times New Roman" w:cs="Times New Roman"/>
          <w:b/>
          <w:bCs/>
          <w:color w:val="auto"/>
          <w:sz w:val="28"/>
          <w:szCs w:val="28"/>
          <w:rtl w:val="0"/>
        </w:rPr>
        <w:t>құжаттардың толық жиынтығының болуы; жоспарлау мен нақты қызмет арасындағы сәйкессіздіктер тек 1–2 көрсеткіш бойынша ғана ауытқулар байқалады - 4 балл</w:t>
      </w:r>
    </w:p>
    <w:p w14:paraId="3E7B928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p>
    <w:p w14:paraId="0CE8F0B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Қосымша</w:t>
      </w:r>
    </w:p>
    <w:p w14:paraId="69FC029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Жұмыс оқу жоспары, перспективалық жоспарлар, циклограммалар.</w:t>
      </w:r>
    </w:p>
    <w:p w14:paraId="35663628">
      <w:pPr>
        <w:pStyle w:val="11"/>
        <w:keepNext w:val="0"/>
        <w:keepLines w:val="0"/>
        <w:widowControl/>
        <w:suppressLineNumbers w:val="0"/>
        <w:bidi w:val="0"/>
        <w:spacing w:before="0" w:beforeAutospacing="0" w:after="0" w:afterAutospacing="0" w:line="15" w:lineRule="atLeast"/>
        <w:jc w:val="both"/>
      </w:pPr>
      <w:r>
        <w:rPr>
          <w:b w:val="0"/>
          <w:bCs w:val="0"/>
          <w:u w:val="none"/>
        </w:rPr>
        <w:fldChar w:fldCharType="begin"/>
      </w:r>
      <w:r>
        <w:rPr>
          <w:b w:val="0"/>
          <w:bCs w:val="0"/>
          <w:u w:val="none"/>
        </w:rPr>
        <w:instrText xml:space="preserve"> HYPERLINK "https://drive.google.com/drive/folders/19SZiqQ2ko2eRsLG_YwVkwdFjj7k8x9bV?usp=drive_link" </w:instrText>
      </w:r>
      <w:r>
        <w:rPr>
          <w:b w:val="0"/>
          <w:bCs w:val="0"/>
          <w:u w:val="none"/>
        </w:rPr>
        <w:fldChar w:fldCharType="separate"/>
      </w:r>
      <w:r>
        <w:rPr>
          <w:rStyle w:val="7"/>
          <w:rFonts w:hint="default" w:ascii="Times New Roman" w:hAnsi="Times New Roman" w:cs="Times New Roman"/>
          <w:b/>
          <w:bCs/>
          <w:i w:val="0"/>
          <w:iCs w:val="0"/>
          <w:color w:val="0000FF"/>
          <w:sz w:val="26"/>
          <w:szCs w:val="26"/>
          <w:u w:val="single"/>
          <w:vertAlign w:val="baseline"/>
        </w:rPr>
        <w:t>https://drive.google.com/drive/folders/19SZiqQ2ko2eRsLG_YwVkwdFjj7k8x9bV?usp=drive_link</w:t>
      </w:r>
      <w:r>
        <w:rPr>
          <w:b w:val="0"/>
          <w:bCs w:val="0"/>
          <w:u w:val="none"/>
        </w:rPr>
        <w:fldChar w:fldCharType="end"/>
      </w:r>
    </w:p>
    <w:p w14:paraId="04014F8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i w:val="0"/>
          <w:iCs w:val="0"/>
          <w:color w:val="auto"/>
          <w:sz w:val="28"/>
          <w:szCs w:val="28"/>
        </w:rPr>
      </w:pPr>
    </w:p>
    <w:p w14:paraId="7485BA7F">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240" w:lineRule="atLeast"/>
        <w:ind w:leftChars="0"/>
        <w:textAlignment w:val="auto"/>
        <w:outlineLvl w:val="1"/>
        <w:rPr>
          <w:rFonts w:hint="default"/>
        </w:rPr>
      </w:pPr>
      <w:r>
        <w:rPr>
          <w:rFonts w:hint="default" w:ascii="Times New Roman" w:hAnsi="Times New Roman" w:cs="Times New Roman"/>
          <w:i w:val="0"/>
          <w:iCs w:val="0"/>
          <w:color w:val="auto"/>
          <w:sz w:val="28"/>
          <w:szCs w:val="28"/>
          <w:lang w:val="ru-RU"/>
        </w:rPr>
        <w:t>12-</w:t>
      </w:r>
      <w:r>
        <w:rPr>
          <w:rFonts w:hint="default" w:ascii="Times New Roman" w:hAnsi="Times New Roman" w:cs="Times New Roman"/>
          <w:i w:val="0"/>
          <w:iCs w:val="0"/>
          <w:color w:val="auto"/>
          <w:sz w:val="28"/>
          <w:szCs w:val="28"/>
        </w:rPr>
        <w:t xml:space="preserve">тармақ. </w:t>
      </w:r>
      <w:r>
        <w:rPr>
          <w:rFonts w:hint="default" w:ascii="Times New Roman" w:hAnsi="Times New Roman" w:cs="Times New Roman"/>
          <w:i w:val="0"/>
          <w:iCs w:val="0"/>
          <w:color w:val="auto"/>
          <w:sz w:val="28"/>
          <w:szCs w:val="28"/>
          <w:rtl w:val="0"/>
        </w:rPr>
        <w:t>Күн тәртібінің сақталуы және МЖМБС көзделген балалар қызметінің түрлерін ұйымдастырудың қамтамасыз етілуі</w:t>
      </w:r>
    </w:p>
    <w:p w14:paraId="0FE24A7D">
      <w:pPr>
        <w:rPr>
          <w:rFonts w:hint="default"/>
        </w:rPr>
      </w:pPr>
    </w:p>
    <w:p w14:paraId="77A4CAF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Балабақшадағы күн тәртібі демалыс пен дамытушы қызметтердің теңгерімін қамтамасыз етеді және балалар іс-әрекетінің барлық міндетті түрлерін (танымдық, шығармашылық, еңбек, қимыл-қозғалыс және т.б.) ұйымдастыруға мүмкіндік береді.</w:t>
      </w:r>
    </w:p>
    <w:p w14:paraId="59E56BB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Балалардың күн тәртібін ұйымдастыру</w:t>
      </w:r>
    </w:p>
    <w:p w14:paraId="08EA83D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kk-KZ"/>
        </w:rPr>
        <w:t>-</w:t>
      </w:r>
      <w:r>
        <w:rPr>
          <w:rStyle w:val="8"/>
          <w:rFonts w:hint="default" w:ascii="Times New Roman" w:hAnsi="Times New Roman" w:cs="Times New Roman"/>
          <w:b w:val="0"/>
          <w:bCs w:val="0"/>
          <w:i w:val="0"/>
          <w:iCs w:val="0"/>
          <w:color w:val="auto"/>
          <w:sz w:val="28"/>
          <w:szCs w:val="28"/>
        </w:rPr>
        <w:t>Балаларды қабылдау, таңертеңгі гимнастика</w:t>
      </w:r>
      <w:r>
        <w:rPr>
          <w:rStyle w:val="8"/>
          <w:rFonts w:hint="default" w:ascii="Times New Roman" w:hAnsi="Times New Roman" w:cs="Times New Roman"/>
          <w:b w:val="0"/>
          <w:bCs w:val="0"/>
          <w:i w:val="0"/>
          <w:iCs w:val="0"/>
          <w:color w:val="auto"/>
          <w:sz w:val="28"/>
          <w:szCs w:val="28"/>
          <w:lang w:val="ru-RU"/>
        </w:rPr>
        <w:t>: к</w:t>
      </w:r>
      <w:r>
        <w:rPr>
          <w:rFonts w:hint="default" w:ascii="Times New Roman" w:hAnsi="Times New Roman" w:cs="Times New Roman"/>
          <w:i w:val="0"/>
          <w:iCs w:val="0"/>
          <w:color w:val="auto"/>
          <w:sz w:val="28"/>
          <w:szCs w:val="28"/>
        </w:rPr>
        <w:t>іші және ортаңғы топтарда таңертеңгі гимнастиканы топ бөлмесінде тәрбиеші өткізеді. Ересек және мектепалды даярлық топтарында таңертеңгі гимнастика дене шынықтыру және музыка залдарында дене шынықтыру нұсқаушысының жетекшілігімен жүргізіледі. Таңертеңгі жаттығулардың бекітілген кестесі бар.</w:t>
      </w:r>
    </w:p>
    <w:p w14:paraId="2A8643E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Таңғы асқа дайындық, таңғы ас</w:t>
      </w:r>
      <w:r>
        <w:rPr>
          <w:rStyle w:val="8"/>
          <w:rFonts w:hint="default" w:ascii="Times New Roman" w:hAnsi="Times New Roman" w:cs="Times New Roman"/>
          <w:b w:val="0"/>
          <w:bCs w:val="0"/>
          <w:i w:val="0"/>
          <w:iCs w:val="0"/>
          <w:color w:val="auto"/>
          <w:sz w:val="28"/>
          <w:szCs w:val="28"/>
          <w:lang w:val="ru-RU"/>
        </w:rPr>
        <w:t>: б</w:t>
      </w:r>
      <w:r>
        <w:rPr>
          <w:rFonts w:hint="default" w:ascii="Times New Roman" w:hAnsi="Times New Roman" w:cs="Times New Roman"/>
          <w:i w:val="0"/>
          <w:iCs w:val="0"/>
          <w:color w:val="auto"/>
          <w:sz w:val="28"/>
          <w:szCs w:val="28"/>
        </w:rPr>
        <w:t>ұл кезеңде қимылы аз ойындар, қарым-қатынас жасау және балалардың дербес әрекеті ұйымдастырылады. Тамақты беру және қабылдау режимі сақталады.</w:t>
      </w:r>
    </w:p>
    <w:p w14:paraId="2C2A7BA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Ұйымдастырылған іс-әрекет</w:t>
      </w:r>
      <w:r>
        <w:rPr>
          <w:rStyle w:val="8"/>
          <w:rFonts w:hint="default" w:ascii="Times New Roman" w:hAnsi="Times New Roman" w:cs="Times New Roman"/>
          <w:b w:val="0"/>
          <w:bCs w:val="0"/>
          <w:i w:val="0"/>
          <w:iCs w:val="0"/>
          <w:color w:val="auto"/>
          <w:sz w:val="28"/>
          <w:szCs w:val="28"/>
          <w:lang w:val="ru-RU"/>
        </w:rPr>
        <w:t>: к</w:t>
      </w:r>
      <w:r>
        <w:rPr>
          <w:rFonts w:hint="default" w:ascii="Times New Roman" w:hAnsi="Times New Roman" w:cs="Times New Roman"/>
          <w:i w:val="0"/>
          <w:iCs w:val="0"/>
          <w:color w:val="auto"/>
          <w:sz w:val="28"/>
          <w:szCs w:val="28"/>
        </w:rPr>
        <w:t>іші, ортаңғы және ересек топтарда ұйымдастырылған іс-әрекет кіріктірілген түрде өткізіледі.</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Тақырыптар балалардың қызығушылықтарын ескере отырып таңдалады және оларды жүзеге асыру үшін қажетті материалдармен қамтамасыз етіледі.</w:t>
      </w:r>
    </w:p>
    <w:p w14:paraId="6B89164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Серуен</w:t>
      </w:r>
      <w:r>
        <w:rPr>
          <w:rStyle w:val="8"/>
          <w:rFonts w:hint="default" w:ascii="Times New Roman" w:hAnsi="Times New Roman" w:cs="Times New Roman"/>
          <w:b w:val="0"/>
          <w:bCs w:val="0"/>
          <w:i w:val="0"/>
          <w:iCs w:val="0"/>
          <w:color w:val="auto"/>
          <w:sz w:val="28"/>
          <w:szCs w:val="28"/>
          <w:lang w:val="ru-RU"/>
        </w:rPr>
        <w:t>: с</w:t>
      </w:r>
      <w:r>
        <w:rPr>
          <w:rFonts w:hint="default" w:ascii="Times New Roman" w:hAnsi="Times New Roman" w:cs="Times New Roman"/>
          <w:i w:val="0"/>
          <w:iCs w:val="0"/>
          <w:color w:val="auto"/>
          <w:sz w:val="28"/>
          <w:szCs w:val="28"/>
        </w:rPr>
        <w:t>еруен барысында қимыл-қозғалыс белсенділігі, бақылаулар, еңбек әрекеті және дербес ойындар ұйымдастырылады.</w:t>
      </w:r>
    </w:p>
    <w:p w14:paraId="48EC261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Түскі ас, ұйқыға дайындық, күндізгі ұйқы</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i w:val="0"/>
          <w:iCs w:val="0"/>
          <w:color w:val="auto"/>
          <w:sz w:val="28"/>
          <w:szCs w:val="28"/>
        </w:rPr>
        <w:t>Тамақты беру және қабылдау режимі сақталады. Күндізгі ұйқы сағат 13:00-ден 15:00-ге дейін ұйымдастырылады.</w:t>
      </w:r>
    </w:p>
    <w:p w14:paraId="03AD38C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Ұйқыдан кейінгі гимнастика</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i w:val="0"/>
          <w:iCs w:val="0"/>
          <w:color w:val="auto"/>
          <w:sz w:val="28"/>
          <w:szCs w:val="28"/>
        </w:rPr>
        <w:t>Балаларды біртіндеп ояту, гигиеналық рәсімдер және сауықтыру-профилактикалық іс-шаралар жүргізіледі.</w:t>
      </w:r>
    </w:p>
    <w:p w14:paraId="73438B1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Балалардың дербес және бірлескен іс-әрекеті</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i w:val="0"/>
          <w:iCs w:val="0"/>
          <w:color w:val="auto"/>
          <w:sz w:val="28"/>
          <w:szCs w:val="28"/>
        </w:rPr>
        <w:t>Сюжеттік-рөлдік ойындар, театрландырылған әрекет және құрастыру жұмыстары ұйымдастырылады.</w:t>
      </w:r>
    </w:p>
    <w:p w14:paraId="6D1889F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Балалармен жеке жұмыс</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i w:val="0"/>
          <w:iCs w:val="0"/>
          <w:color w:val="auto"/>
          <w:sz w:val="28"/>
          <w:szCs w:val="28"/>
        </w:rPr>
        <w:t>Дамытушы ойындар, жаттығулар және шығармашылық әрекеттер өткізіледі.</w:t>
      </w:r>
    </w:p>
    <w:p w14:paraId="1CD3793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b w:val="0"/>
          <w:bCs w:val="0"/>
          <w:i w:val="0"/>
          <w:iCs w:val="0"/>
          <w:color w:val="auto"/>
          <w:sz w:val="28"/>
          <w:szCs w:val="28"/>
          <w:lang w:val="ru-RU"/>
        </w:rPr>
        <w:t>-</w:t>
      </w:r>
      <w:r>
        <w:rPr>
          <w:rStyle w:val="8"/>
          <w:rFonts w:hint="default" w:ascii="Times New Roman" w:hAnsi="Times New Roman" w:cs="Times New Roman"/>
          <w:b w:val="0"/>
          <w:bCs w:val="0"/>
          <w:i w:val="0"/>
          <w:iCs w:val="0"/>
          <w:color w:val="auto"/>
          <w:sz w:val="28"/>
          <w:szCs w:val="28"/>
        </w:rPr>
        <w:t>Бесін ас, серуен, балалардың үйге қайтуы</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i w:val="0"/>
          <w:iCs w:val="0"/>
          <w:color w:val="auto"/>
          <w:sz w:val="28"/>
          <w:szCs w:val="28"/>
        </w:rPr>
        <w:t>Еркін ойындар, тәжірибелік-зерттеу әрекеттері ұйымдастырылады, ата-аналарға консультациялар беріледі.</w:t>
      </w:r>
    </w:p>
    <w:p w14:paraId="4E6E4D1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rPr>
        <w:t>Циклограммаларда көрсетілген балалар іс-әрекетінің жетекші түрлері</w:t>
      </w:r>
      <w:r>
        <w:rPr>
          <w:rFonts w:hint="default" w:ascii="Times New Roman" w:hAnsi="Times New Roman" w:cs="Times New Roman"/>
          <w:b w:val="0"/>
          <w:bCs w:val="0"/>
          <w:i w:val="0"/>
          <w:iCs w:val="0"/>
          <w:color w:val="auto"/>
          <w:sz w:val="28"/>
          <w:szCs w:val="28"/>
          <w:lang w:val="ru-RU"/>
        </w:rPr>
        <w:t>:</w:t>
      </w:r>
    </w:p>
    <w:p w14:paraId="0943D43F">
      <w:pPr>
        <w:pStyle w:val="11"/>
        <w:keepNext w:val="0"/>
        <w:keepLines w:val="0"/>
        <w:pageBreakBefore w:val="0"/>
        <w:widowControl/>
        <w:suppressLineNumbers w:val="0"/>
        <w:tabs>
          <w:tab w:val="left" w:pos="200"/>
        </w:tabs>
        <w:kinsoku/>
        <w:wordWrap/>
        <w:overflowPunct/>
        <w:topLinePunct w:val="0"/>
        <w:autoSpaceDE/>
        <w:autoSpaceDN/>
        <w:bidi w:val="0"/>
        <w:adjustRightInd/>
        <w:snapToGrid/>
        <w:spacing w:beforeAutospacing="0" w:afterAutospacing="0" w:line="240" w:lineRule="auto"/>
        <w:ind w:left="216" w:leftChars="100" w:hanging="16" w:hangingChars="6"/>
        <w:jc w:val="both"/>
        <w:textAlignment w:val="auto"/>
        <w:rPr>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rPr>
        <w:t>Ойын әрекеті</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Сюжеттік-рөлдік, дидактикалық, театрландырылған және қимылды ойындар.</w:t>
      </w:r>
    </w:p>
    <w:p w14:paraId="5CE4B1B1">
      <w:pPr>
        <w:pStyle w:val="11"/>
        <w:keepNext w:val="0"/>
        <w:keepLines w:val="0"/>
        <w:pageBreakBefore w:val="0"/>
        <w:widowControl/>
        <w:suppressLineNumbers w:val="0"/>
        <w:tabs>
          <w:tab w:val="left" w:pos="200"/>
        </w:tabs>
        <w:kinsoku/>
        <w:wordWrap/>
        <w:overflowPunct/>
        <w:topLinePunct w:val="0"/>
        <w:autoSpaceDE/>
        <w:autoSpaceDN/>
        <w:bidi w:val="0"/>
        <w:adjustRightInd/>
        <w:snapToGrid/>
        <w:spacing w:beforeAutospacing="0" w:afterAutospacing="0" w:line="240" w:lineRule="auto"/>
        <w:ind w:left="216" w:leftChars="100" w:hanging="16" w:hangingChars="6"/>
        <w:jc w:val="both"/>
        <w:textAlignment w:val="auto"/>
        <w:rPr>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rPr>
        <w:t>Қимыл-қозғалыс әрекеті</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Дене қасиеттерін дамыту, негізгі қимыл-қозғалыс түрлерін меңгеру және спорттық жаттығулар.</w:t>
      </w:r>
    </w:p>
    <w:p w14:paraId="6A850ED4">
      <w:pPr>
        <w:pStyle w:val="11"/>
        <w:keepNext w:val="0"/>
        <w:keepLines w:val="0"/>
        <w:pageBreakBefore w:val="0"/>
        <w:widowControl/>
        <w:suppressLineNumbers w:val="0"/>
        <w:tabs>
          <w:tab w:val="left" w:pos="200"/>
        </w:tabs>
        <w:kinsoku/>
        <w:wordWrap/>
        <w:overflowPunct/>
        <w:topLinePunct w:val="0"/>
        <w:autoSpaceDE/>
        <w:autoSpaceDN/>
        <w:bidi w:val="0"/>
        <w:adjustRightInd/>
        <w:snapToGrid/>
        <w:spacing w:beforeAutospacing="0" w:afterAutospacing="0" w:line="240" w:lineRule="auto"/>
        <w:ind w:left="216" w:leftChars="100" w:hanging="16" w:hangingChars="6"/>
        <w:jc w:val="both"/>
        <w:textAlignment w:val="auto"/>
        <w:rPr>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rPr>
        <w:t>Коммуникативтік әрекет</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Сөйлеу тілін дамыту, диалогтік қарым-қатынас қалыптастыру, құрдастарымен және ересектермен өзара әрекеттесу.</w:t>
      </w:r>
    </w:p>
    <w:p w14:paraId="653BA3BA">
      <w:pPr>
        <w:pStyle w:val="11"/>
        <w:keepNext w:val="0"/>
        <w:keepLines w:val="0"/>
        <w:pageBreakBefore w:val="0"/>
        <w:widowControl/>
        <w:suppressLineNumbers w:val="0"/>
        <w:tabs>
          <w:tab w:val="left" w:pos="200"/>
        </w:tabs>
        <w:kinsoku/>
        <w:wordWrap/>
        <w:overflowPunct/>
        <w:topLinePunct w:val="0"/>
        <w:autoSpaceDE/>
        <w:autoSpaceDN/>
        <w:bidi w:val="0"/>
        <w:adjustRightInd/>
        <w:snapToGrid/>
        <w:spacing w:beforeAutospacing="0" w:afterAutospacing="0" w:line="240" w:lineRule="auto"/>
        <w:ind w:left="216" w:leftChars="100" w:hanging="16" w:hangingChars="6"/>
        <w:jc w:val="both"/>
        <w:textAlignment w:val="auto"/>
        <w:rPr>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rPr>
        <w:t>Танымдық-зерттеу әрекеті</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Қарапайым тәжірибе жасау, бақылау жүргізу, танымдық және зияткерлік дағдыларды дамыту.</w:t>
      </w:r>
    </w:p>
    <w:p w14:paraId="0077DDEB">
      <w:pPr>
        <w:pStyle w:val="11"/>
        <w:keepNext w:val="0"/>
        <w:keepLines w:val="0"/>
        <w:pageBreakBefore w:val="0"/>
        <w:widowControl/>
        <w:suppressLineNumbers w:val="0"/>
        <w:tabs>
          <w:tab w:val="left" w:pos="200"/>
        </w:tabs>
        <w:kinsoku/>
        <w:wordWrap/>
        <w:overflowPunct/>
        <w:topLinePunct w:val="0"/>
        <w:autoSpaceDE/>
        <w:autoSpaceDN/>
        <w:bidi w:val="0"/>
        <w:adjustRightInd/>
        <w:snapToGrid/>
        <w:spacing w:beforeAutospacing="0" w:afterAutospacing="0" w:line="240" w:lineRule="auto"/>
        <w:ind w:left="216" w:leftChars="100" w:hanging="16" w:hangingChars="6"/>
        <w:jc w:val="both"/>
        <w:textAlignment w:val="auto"/>
        <w:rPr>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rPr>
        <w:t>Шығармашылық әрекет</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Өнімді әрекеттер (сурет салу, мүсіндеу, жапсыру, құрастыру), музыкалық және театрландырылған іс-әрекет.</w:t>
      </w:r>
    </w:p>
    <w:p w14:paraId="2DEC8586">
      <w:pPr>
        <w:pStyle w:val="11"/>
        <w:keepNext w:val="0"/>
        <w:keepLines w:val="0"/>
        <w:pageBreakBefore w:val="0"/>
        <w:widowControl/>
        <w:suppressLineNumbers w:val="0"/>
        <w:tabs>
          <w:tab w:val="left" w:pos="200"/>
        </w:tabs>
        <w:kinsoku/>
        <w:wordWrap/>
        <w:overflowPunct/>
        <w:topLinePunct w:val="0"/>
        <w:autoSpaceDE/>
        <w:autoSpaceDN/>
        <w:bidi w:val="0"/>
        <w:adjustRightInd/>
        <w:snapToGrid/>
        <w:spacing w:beforeAutospacing="0" w:afterAutospacing="0" w:line="240" w:lineRule="auto"/>
        <w:ind w:left="216" w:leftChars="100" w:hanging="16" w:hangingChars="6"/>
        <w:jc w:val="both"/>
        <w:textAlignment w:val="auto"/>
        <w:rPr>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rPr>
        <w:t>Өзіне-өзі қызмет көрсету және қарапайым еңбек әрекеті</w:t>
      </w:r>
      <w:r>
        <w:rPr>
          <w:rStyle w:val="8"/>
          <w:rFonts w:hint="default" w:ascii="Times New Roman" w:hAnsi="Times New Roman" w:cs="Times New Roman"/>
          <w:b w:val="0"/>
          <w:bCs w:val="0"/>
          <w:i w:val="0"/>
          <w:iCs w:val="0"/>
          <w:color w:val="auto"/>
          <w:sz w:val="28"/>
          <w:szCs w:val="28"/>
          <w:lang w:val="ru-RU"/>
        </w:rPr>
        <w:t xml:space="preserve">: </w:t>
      </w:r>
      <w:r>
        <w:rPr>
          <w:rFonts w:hint="default" w:ascii="Times New Roman" w:hAnsi="Times New Roman" w:cs="Times New Roman"/>
          <w:b w:val="0"/>
          <w:bCs w:val="0"/>
          <w:i w:val="0"/>
          <w:iCs w:val="0"/>
          <w:color w:val="auto"/>
          <w:sz w:val="28"/>
          <w:szCs w:val="28"/>
        </w:rPr>
        <w:t>Кезекшілік ұйымдастыру, өсімдіктерге күтім жасау, мәдени-гигиеналық дағдыларды және өзін-өзі күту дағдыларын қалыптастыру.</w:t>
      </w:r>
    </w:p>
    <w:p w14:paraId="03702B18">
      <w:pPr>
        <w:pStyle w:val="11"/>
        <w:keepNext w:val="0"/>
        <w:keepLines w:val="0"/>
        <w:pageBreakBefore w:val="0"/>
        <w:widowControl/>
        <w:suppressLineNumbers w:val="0"/>
        <w:tabs>
          <w:tab w:val="left" w:pos="200"/>
        </w:tabs>
        <w:kinsoku/>
        <w:wordWrap/>
        <w:overflowPunct/>
        <w:topLinePunct w:val="0"/>
        <w:autoSpaceDE/>
        <w:autoSpaceDN/>
        <w:bidi w:val="0"/>
        <w:adjustRightInd/>
        <w:snapToGrid/>
        <w:spacing w:beforeAutospacing="0" w:afterAutospacing="0" w:line="240" w:lineRule="auto"/>
        <w:ind w:left="216" w:leftChars="100" w:hanging="16" w:hangingChars="6"/>
        <w:jc w:val="both"/>
        <w:textAlignment w:val="auto"/>
        <w:rPr>
          <w:rFonts w:hint="default" w:ascii="Times New Roman" w:hAnsi="Times New Roman" w:cs="Times New Roman"/>
          <w:b w:val="0"/>
          <w:bCs w:val="0"/>
          <w:i w:val="0"/>
          <w:iCs w:val="0"/>
          <w:color w:val="auto"/>
          <w:sz w:val="28"/>
          <w:szCs w:val="28"/>
        </w:rPr>
      </w:pPr>
    </w:p>
    <w:p w14:paraId="6C97EE9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Қорытынды</w:t>
      </w:r>
      <w:r>
        <w:rPr>
          <w:rFonts w:hint="default" w:ascii="Times New Roman" w:hAnsi="Times New Roman" w:cs="Times New Roman"/>
          <w:i w:val="0"/>
          <w:iCs w:val="0"/>
          <w:color w:val="auto"/>
          <w:sz w:val="28"/>
          <w:szCs w:val="28"/>
          <w:lang w:val="ru-RU"/>
        </w:rPr>
        <w:t>:</w:t>
      </w:r>
    </w:p>
    <w:p w14:paraId="0000003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ascii="Times New Roman" w:hAnsi="Times New Roman" w:eastAsia="Times New Roman" w:cs="Times New Roman"/>
          <w:b/>
          <w:bCs/>
          <w:color w:val="auto"/>
          <w:sz w:val="28"/>
          <w:szCs w:val="28"/>
        </w:rPr>
      </w:pPr>
      <w:r>
        <w:rPr>
          <w:rFonts w:ascii="Times New Roman" w:hAnsi="Times New Roman" w:eastAsia="Times New Roman" w:cs="Times New Roman"/>
          <w:b/>
          <w:bCs/>
          <w:color w:val="auto"/>
          <w:sz w:val="28"/>
          <w:szCs w:val="28"/>
          <w:rtl w:val="0"/>
        </w:rPr>
        <w:t>күн тәртібінің сақталуы қамтамасыз етілген; балалар қызметінің барлық түрлері толық жүзеге асырылады- 5 балл</w:t>
      </w:r>
    </w:p>
    <w:p w14:paraId="4684539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i w:val="0"/>
          <w:iCs w:val="0"/>
          <w:color w:val="auto"/>
          <w:sz w:val="28"/>
          <w:szCs w:val="28"/>
        </w:rPr>
      </w:pPr>
      <w:r>
        <w:rPr>
          <w:rFonts w:hint="default" w:ascii="Times New Roman" w:hAnsi="Times New Roman" w:cs="Times New Roman"/>
          <w:i w:val="0"/>
          <w:iCs w:val="0"/>
          <w:color w:val="auto"/>
          <w:sz w:val="28"/>
          <w:szCs w:val="28"/>
        </w:rPr>
        <w:t>Қосымша</w:t>
      </w:r>
      <w:r>
        <w:rPr>
          <w:rFonts w:hint="default" w:ascii="Times New Roman" w:hAnsi="Times New Roman" w:cs="Times New Roman"/>
          <w:i w:val="0"/>
          <w:iCs w:val="0"/>
          <w:color w:val="auto"/>
          <w:sz w:val="28"/>
          <w:szCs w:val="28"/>
          <w:lang w:val="ru-RU"/>
        </w:rPr>
        <w:t xml:space="preserve"> </w:t>
      </w:r>
      <w:r>
        <w:rPr>
          <w:rFonts w:ascii="SimSun" w:hAnsi="SimSun" w:eastAsia="SimSun" w:cs="SimSun"/>
          <w:b w:val="0"/>
          <w:bCs w:val="0"/>
          <w:sz w:val="24"/>
          <w:szCs w:val="24"/>
          <w:u w:val="none"/>
        </w:rPr>
        <w:fldChar w:fldCharType="begin"/>
      </w:r>
      <w:r>
        <w:rPr>
          <w:rFonts w:ascii="SimSun" w:hAnsi="SimSun" w:eastAsia="SimSun" w:cs="SimSun"/>
          <w:b w:val="0"/>
          <w:bCs w:val="0"/>
          <w:sz w:val="24"/>
          <w:szCs w:val="24"/>
          <w:u w:val="none"/>
        </w:rPr>
        <w:instrText xml:space="preserve"> HYPERLINK "https://drive.google.com/drive/folders/1QVRncYuerfdhAG3Ebz6vvoh00BXWRGJC?usp=drive_link" </w:instrText>
      </w:r>
      <w:r>
        <w:rPr>
          <w:rFonts w:ascii="SimSun" w:hAnsi="SimSun" w:eastAsia="SimSun" w:cs="SimSun"/>
          <w:b w:val="0"/>
          <w:bCs w:val="0"/>
          <w:sz w:val="24"/>
          <w:szCs w:val="24"/>
          <w:u w:val="none"/>
        </w:rPr>
        <w:fldChar w:fldCharType="separate"/>
      </w:r>
      <w:r>
        <w:rPr>
          <w:rStyle w:val="7"/>
          <w:rFonts w:hint="default" w:ascii="Times New Roman" w:hAnsi="Times New Roman" w:eastAsia="SimSun" w:cs="Times New Roman"/>
          <w:b/>
          <w:bCs/>
          <w:i w:val="0"/>
          <w:iCs w:val="0"/>
          <w:color w:val="0000FF"/>
          <w:sz w:val="26"/>
          <w:szCs w:val="26"/>
          <w:u w:val="single"/>
          <w:vertAlign w:val="baseline"/>
        </w:rPr>
        <w:t>https://drive.google.com/drive/folders/1QVRncYuerfdhAG3Ebz6vvoh00BXWRGJC?usp=drive_link</w:t>
      </w:r>
      <w:r>
        <w:rPr>
          <w:rFonts w:ascii="SimSun" w:hAnsi="SimSun" w:eastAsia="SimSun" w:cs="SimSun"/>
          <w:b w:val="0"/>
          <w:bCs w:val="0"/>
          <w:sz w:val="24"/>
          <w:szCs w:val="24"/>
          <w:u w:val="none"/>
        </w:rPr>
        <w:fldChar w:fldCharType="end"/>
      </w:r>
    </w:p>
    <w:p w14:paraId="0763CFA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p>
    <w:p w14:paraId="1452AC9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 xml:space="preserve">13-тармақ. </w:t>
      </w:r>
      <w:r>
        <w:rPr>
          <w:rFonts w:ascii="Times New Roman" w:hAnsi="Times New Roman" w:eastAsia="Times New Roman" w:cs="Times New Roman"/>
          <w:i w:val="0"/>
          <w:iCs w:val="0"/>
          <w:color w:val="000000"/>
          <w:sz w:val="28"/>
          <w:szCs w:val="28"/>
          <w:rtl w:val="0"/>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p>
    <w:p w14:paraId="12CA019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p>
    <w:p w14:paraId="6E2BB34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Мектепке дейінгі ұйымда келесі үй-жайлар бар:</w:t>
      </w:r>
    </w:p>
    <w:p w14:paraId="5DE41A3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топтық бөлмелер – 10;</w:t>
      </w:r>
    </w:p>
    <w:p w14:paraId="5A7127A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меңгеруші кабинеті – 1;</w:t>
      </w:r>
    </w:p>
    <w:p w14:paraId="0299230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логопед кабинеті – 1;</w:t>
      </w:r>
    </w:p>
    <w:p w14:paraId="565DA05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педагог-психолог кабинеті – 1;</w:t>
      </w:r>
    </w:p>
    <w:p w14:paraId="3F7AB00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өткізу режимі кабинеті – 1;</w:t>
      </w:r>
    </w:p>
    <w:p w14:paraId="6A6C8C1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бейнелеу өнері қызметі кабинеті – 1;</w:t>
      </w:r>
    </w:p>
    <w:p w14:paraId="7AA9B3B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қазақ тілі кабинеті – 1;</w:t>
      </w:r>
    </w:p>
    <w:p w14:paraId="267982D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әдістемелік кабинет – 1;</w:t>
      </w:r>
    </w:p>
    <w:p w14:paraId="1179EA3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ас блогы – 1;</w:t>
      </w:r>
    </w:p>
    <w:p w14:paraId="3208359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кір жуу бөлмесі – 1;</w:t>
      </w:r>
    </w:p>
    <w:p w14:paraId="7DA232A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медициналық кабинет – 1;</w:t>
      </w:r>
    </w:p>
    <w:p w14:paraId="50E2D6C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бухгалтерия – 1;</w:t>
      </w:r>
    </w:p>
    <w:p w14:paraId="0984D95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cs="Times New Roman"/>
          <w:i w:val="0"/>
          <w:iCs w:val="0"/>
          <w:color w:val="auto"/>
          <w:sz w:val="28"/>
          <w:szCs w:val="28"/>
          <w:lang w:val="ru-RU"/>
        </w:rPr>
        <w:t>кастелянша</w:t>
      </w:r>
      <w:r>
        <w:rPr>
          <w:rFonts w:hint="default" w:ascii="Times New Roman" w:hAnsi="Times New Roman" w:cs="Times New Roman"/>
          <w:i w:val="0"/>
          <w:iCs w:val="0"/>
          <w:color w:val="auto"/>
          <w:sz w:val="28"/>
          <w:szCs w:val="28"/>
        </w:rPr>
        <w:t xml:space="preserve"> кабинеті – 1.</w:t>
      </w:r>
    </w:p>
    <w:p w14:paraId="3B80807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p>
    <w:p w14:paraId="6C1DFEC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Дамытушы орта тәрбиеленушілердің эмоционалдық және физикалық жайлылығын қамтамасыз ету, жан-жақты және толыққанды дамуына жағдай жасау, балалардың іс-әрекет түрлері мен бірлескен әрекетке қатысушыларды еркін таңдау мүмкіндігін қалыптастыру мақсатында ұйымдастырылған.</w:t>
      </w:r>
    </w:p>
    <w:p w14:paraId="2313306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Дамытушы заттық-кеңістіктік орта:</w:t>
      </w:r>
    </w:p>
    <w:p w14:paraId="491E209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балалардың жас ерекшеліктеріне сәйкес келеді;</w:t>
      </w:r>
    </w:p>
    <w:p w14:paraId="0230C26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тәрбиеленушілер үшін қолжетімді;</w:t>
      </w:r>
    </w:p>
    <w:p w14:paraId="3708655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ойыншықтар, кітаптар, дидактикалық материалдар мен құралдар балалардың жасына және Үлгілік оқу бағдарламасының мазмұнына сәйкес таңдалған;</w:t>
      </w:r>
    </w:p>
    <w:p w14:paraId="3FE2CCA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көпфункционалдылық қағидатына негізделген.</w:t>
      </w:r>
    </w:p>
    <w:p w14:paraId="7157701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Топтық бөлмелерде келесі қызығушылық орталықтары ұйымдастырылған:</w:t>
      </w:r>
    </w:p>
    <w:p w14:paraId="1C63858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ұлттық құндылықтар орталығы;</w:t>
      </w:r>
    </w:p>
    <w:p w14:paraId="177FE2B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сюжеттік-рөлдік ойындар орталығы;</w:t>
      </w:r>
    </w:p>
    <w:p w14:paraId="716F567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театрландырылған ойындар орталығы;</w:t>
      </w:r>
    </w:p>
    <w:p w14:paraId="700B91F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оңашалану бұрышы;</w:t>
      </w:r>
    </w:p>
    <w:p w14:paraId="2C21365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кітап бұрышы;</w:t>
      </w:r>
    </w:p>
    <w:p w14:paraId="71895D5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құрастыру орталығы;</w:t>
      </w:r>
    </w:p>
    <w:p w14:paraId="199EB59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ғылым және табиғат орталығы;</w:t>
      </w:r>
    </w:p>
    <w:p w14:paraId="59FD67D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шығармашылық орталығы.</w:t>
      </w:r>
    </w:p>
    <w:p w14:paraId="423DCF6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719" w:leftChars="0" w:hanging="719" w:hangingChars="257"/>
        <w:textAlignment w:val="auto"/>
        <w:rPr>
          <w:rFonts w:hint="default" w:ascii="Times New Roman" w:hAnsi="Times New Roman" w:cs="Times New Roman"/>
          <w:i w:val="0"/>
          <w:iCs w:val="0"/>
          <w:color w:val="auto"/>
          <w:sz w:val="28"/>
          <w:szCs w:val="28"/>
        </w:rPr>
      </w:pPr>
    </w:p>
    <w:p w14:paraId="1CD204A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Топтық бөлмелер</w:t>
      </w:r>
    </w:p>
    <w:p w14:paraId="5880C17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Мектепке дейінгі ұйымда жатын бөлмелерімен, ойын бөлмелерімен, қабылдау бөлмелерімен және санитариялық тораптармен жабдықталған 10 топтық бөлме жұмыс істейді.</w:t>
      </w:r>
    </w:p>
    <w:p w14:paraId="0C57EB1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Топтық және жас ерекшелігі бойынша оқшаулау қағидаты сақталған: топтар бір-бірінен және әкімшілік-шаруашылық үй-жайлардан оқшауланған.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Барлық топтар балалар санына және олардың бой ерекшеліктеріне сәйкес жиһазбен қамтамасыз етілген.</w:t>
      </w:r>
    </w:p>
    <w:p w14:paraId="66D433C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Балалардың белсенді және мазмұнды сергектік кезеңін ұйымдастыру мақсатында ойын және оқу жабдықтары тиімді орналастырылған.</w:t>
      </w:r>
    </w:p>
    <w:p w14:paraId="4CD6D4F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lang w:val="ru-RU"/>
        </w:rPr>
        <w:t>-к</w:t>
      </w:r>
      <w:r>
        <w:rPr>
          <w:rStyle w:val="8"/>
          <w:rFonts w:hint="default" w:ascii="Times New Roman" w:hAnsi="Times New Roman" w:cs="Times New Roman"/>
          <w:b w:val="0"/>
          <w:bCs w:val="0"/>
          <w:i w:val="0"/>
          <w:iCs w:val="0"/>
          <w:color w:val="auto"/>
          <w:sz w:val="28"/>
          <w:szCs w:val="28"/>
        </w:rPr>
        <w:t>іші және ортаңғы топтарда:</w:t>
      </w:r>
    </w:p>
    <w:p w14:paraId="17248EC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дамытушы ойыншықтар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құрастыру жиынтықтары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сурет салуға арналған құралдар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қол еңбегіне арналған құралдар мен ойыншықтар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театрландырылған ойындарға арналған жиынтықтар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қуыршақтар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түрлі көлік түрлері</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танымдық қызығушылықты дамытуға арналған табиғи материалдар орналастырылған.</w:t>
      </w:r>
    </w:p>
    <w:p w14:paraId="741E089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Style w:val="8"/>
          <w:rFonts w:hint="default" w:ascii="Times New Roman" w:hAnsi="Times New Roman" w:cs="Times New Roman"/>
          <w:b w:val="0"/>
          <w:bCs w:val="0"/>
          <w:i w:val="0"/>
          <w:iCs w:val="0"/>
          <w:color w:val="auto"/>
          <w:sz w:val="28"/>
          <w:szCs w:val="28"/>
        </w:rPr>
      </w:pPr>
      <w:r>
        <w:rPr>
          <w:rStyle w:val="8"/>
          <w:rFonts w:hint="default" w:ascii="Times New Roman" w:hAnsi="Times New Roman" w:cs="Times New Roman"/>
          <w:b w:val="0"/>
          <w:bCs w:val="0"/>
          <w:i w:val="0"/>
          <w:iCs w:val="0"/>
          <w:color w:val="auto"/>
          <w:sz w:val="28"/>
          <w:szCs w:val="28"/>
          <w:lang w:val="ru-RU"/>
        </w:rPr>
        <w:t>-е</w:t>
      </w:r>
      <w:r>
        <w:rPr>
          <w:rStyle w:val="8"/>
          <w:rFonts w:hint="default" w:ascii="Times New Roman" w:hAnsi="Times New Roman" w:cs="Times New Roman"/>
          <w:b w:val="0"/>
          <w:bCs w:val="0"/>
          <w:i w:val="0"/>
          <w:iCs w:val="0"/>
          <w:color w:val="auto"/>
          <w:sz w:val="28"/>
          <w:szCs w:val="28"/>
        </w:rPr>
        <w:t>ресек және мектепалды даярлық топтарында:</w:t>
      </w:r>
    </w:p>
    <w:p w14:paraId="508B04C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дамытушы үстел үсті ойындары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күрделі пазлдар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lang w:val="kk-KZ"/>
        </w:rPr>
        <w:t>құрастырғышт</w:t>
      </w:r>
      <w:r>
        <w:rPr>
          <w:rFonts w:hint="default" w:ascii="Times New Roman" w:hAnsi="Times New Roman" w:cs="Times New Roman"/>
          <w:i w:val="0"/>
          <w:iCs w:val="0"/>
          <w:color w:val="auto"/>
          <w:sz w:val="28"/>
          <w:szCs w:val="28"/>
        </w:rPr>
        <w:t>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алғашқы математикалық түсініктер мен сауат ашу негіздерін меңгертуге арналған материалдар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баспа әріптері мен сөздер</w:t>
      </w:r>
      <w:r>
        <w:rPr>
          <w:rFonts w:hint="default" w:ascii="Times New Roman" w:hAnsi="Times New Roman" w:cs="Times New Roman"/>
          <w:i w:val="0"/>
          <w:iCs w:val="0"/>
          <w:color w:val="auto"/>
          <w:sz w:val="28"/>
          <w:szCs w:val="28"/>
          <w:lang w:val="ru-RU"/>
        </w:rPr>
        <w:t>, к</w:t>
      </w:r>
      <w:r>
        <w:rPr>
          <w:rFonts w:hint="default" w:ascii="Times New Roman" w:hAnsi="Times New Roman" w:cs="Times New Roman"/>
          <w:i w:val="0"/>
          <w:iCs w:val="0"/>
          <w:color w:val="auto"/>
          <w:sz w:val="28"/>
          <w:szCs w:val="28"/>
        </w:rPr>
        <w:t>естелер</w:t>
      </w:r>
      <w:r>
        <w:rPr>
          <w:rFonts w:hint="default" w:ascii="Times New Roman" w:hAnsi="Times New Roman" w:cs="Times New Roman"/>
          <w:i w:val="0"/>
          <w:iCs w:val="0"/>
          <w:color w:val="auto"/>
          <w:sz w:val="28"/>
          <w:szCs w:val="28"/>
          <w:lang w:val="ru-RU"/>
        </w:rPr>
        <w:t>, б</w:t>
      </w:r>
      <w:r>
        <w:rPr>
          <w:rFonts w:hint="default" w:ascii="Times New Roman" w:hAnsi="Times New Roman" w:cs="Times New Roman"/>
          <w:i w:val="0"/>
          <w:iCs w:val="0"/>
          <w:color w:val="auto"/>
          <w:sz w:val="28"/>
          <w:szCs w:val="28"/>
        </w:rPr>
        <w:t>оямақтар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сандар мен әріптерге арналған үстел үсті-баспа ойындары</w:t>
      </w:r>
      <w:r>
        <w:rPr>
          <w:rFonts w:hint="default" w:ascii="Times New Roman" w:hAnsi="Times New Roman" w:cs="Times New Roman"/>
          <w:i w:val="0"/>
          <w:iCs w:val="0"/>
          <w:color w:val="auto"/>
          <w:sz w:val="28"/>
          <w:szCs w:val="28"/>
          <w:lang w:val="ru-RU"/>
        </w:rPr>
        <w:t>, р</w:t>
      </w:r>
      <w:r>
        <w:rPr>
          <w:rFonts w:hint="default" w:ascii="Times New Roman" w:hAnsi="Times New Roman" w:cs="Times New Roman"/>
          <w:i w:val="0"/>
          <w:iCs w:val="0"/>
          <w:color w:val="auto"/>
          <w:sz w:val="28"/>
          <w:szCs w:val="28"/>
        </w:rPr>
        <w:t>ебустар</w:t>
      </w: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оқу құралдары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балалар энциклопедиялары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жануарлар мен өсімдіктер әлемі туралы иллюстрациялық басылымдар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әлем халықтарының тұрмысы туралы материалдар</w:t>
      </w: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балалар журналдары</w:t>
      </w:r>
      <w:r>
        <w:rPr>
          <w:rFonts w:hint="default" w:ascii="Times New Roman" w:hAnsi="Times New Roman" w:cs="Times New Roman"/>
          <w:i w:val="0"/>
          <w:iCs w:val="0"/>
          <w:color w:val="auto"/>
          <w:sz w:val="28"/>
          <w:szCs w:val="28"/>
          <w:lang w:val="ru-RU"/>
        </w:rPr>
        <w:t>, а</w:t>
      </w:r>
      <w:r>
        <w:rPr>
          <w:rFonts w:hint="default" w:ascii="Times New Roman" w:hAnsi="Times New Roman" w:cs="Times New Roman"/>
          <w:i w:val="0"/>
          <w:iCs w:val="0"/>
          <w:color w:val="auto"/>
          <w:sz w:val="28"/>
          <w:szCs w:val="28"/>
        </w:rPr>
        <w:t>льбомдар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суреттер мен карточкалар бар.</w:t>
      </w:r>
    </w:p>
    <w:p w14:paraId="1E3B885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Жатын бөлмелер стационарлық кереуеттермен жабдықталған. Қабылдау бөлмелерінде санитариялық талаптарға сәйкес балалардың киімдерін сақтауға арналған жеке шкафтар орналастырылған.</w:t>
      </w:r>
    </w:p>
    <w:p w14:paraId="471379C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Заттық-кеңістіктік дамытушы орта балалар белсенділігінің орталықтары түрінде ұйымдастырылған: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зерттеу-тәжірибелік</w:t>
      </w:r>
      <w:r>
        <w:rPr>
          <w:rFonts w:hint="default" w:ascii="Times New Roman" w:hAnsi="Times New Roman" w:cs="Times New Roman"/>
          <w:i w:val="0"/>
          <w:iCs w:val="0"/>
          <w:color w:val="auto"/>
          <w:sz w:val="28"/>
          <w:szCs w:val="28"/>
          <w:lang w:val="ru-RU"/>
        </w:rPr>
        <w:t>, ш</w:t>
      </w:r>
      <w:r>
        <w:rPr>
          <w:rFonts w:hint="default" w:ascii="Times New Roman" w:hAnsi="Times New Roman" w:cs="Times New Roman"/>
          <w:i w:val="0"/>
          <w:iCs w:val="0"/>
          <w:color w:val="auto"/>
          <w:sz w:val="28"/>
          <w:szCs w:val="28"/>
        </w:rPr>
        <w:t>ығармашылық</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тіл дамыту</w:t>
      </w:r>
      <w:r>
        <w:rPr>
          <w:rFonts w:hint="default" w:ascii="Times New Roman" w:hAnsi="Times New Roman" w:cs="Times New Roman"/>
          <w:i w:val="0"/>
          <w:iCs w:val="0"/>
          <w:color w:val="auto"/>
          <w:sz w:val="28"/>
          <w:szCs w:val="28"/>
          <w:lang w:val="ru-RU"/>
        </w:rPr>
        <w:t>, т</w:t>
      </w:r>
      <w:r>
        <w:rPr>
          <w:rFonts w:hint="default" w:ascii="Times New Roman" w:hAnsi="Times New Roman" w:cs="Times New Roman"/>
          <w:i w:val="0"/>
          <w:iCs w:val="0"/>
          <w:color w:val="auto"/>
          <w:sz w:val="28"/>
          <w:szCs w:val="28"/>
        </w:rPr>
        <w:t>еатр</w:t>
      </w:r>
      <w:r>
        <w:rPr>
          <w:rFonts w:hint="default" w:ascii="Times New Roman" w:hAnsi="Times New Roman" w:cs="Times New Roman"/>
          <w:i w:val="0"/>
          <w:iCs w:val="0"/>
          <w:color w:val="auto"/>
          <w:sz w:val="28"/>
          <w:szCs w:val="28"/>
          <w:lang w:val="ru-RU"/>
        </w:rPr>
        <w:t>, о</w:t>
      </w:r>
      <w:r>
        <w:rPr>
          <w:rFonts w:hint="default" w:ascii="Times New Roman" w:hAnsi="Times New Roman" w:cs="Times New Roman"/>
          <w:i w:val="0"/>
          <w:iCs w:val="0"/>
          <w:color w:val="auto"/>
          <w:sz w:val="28"/>
          <w:szCs w:val="28"/>
        </w:rPr>
        <w:t>йын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құрылыс орталықтары.Олардың материалдық-техникалық жабдықталуы білім беру бағдарламаларының талаптарына сәйкес келеді.</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Балалардың әртүрлі ойын түрлерін ұйымдастыру үшін ойын бұрыштары жасақталған: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сюжеттік-рөлдік ойындар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құрылыс ойындары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театрландырылған ойындар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дидактикалық ойындар</w:t>
      </w:r>
      <w:r>
        <w:rPr>
          <w:rFonts w:hint="default" w:ascii="Times New Roman" w:hAnsi="Times New Roman" w:cs="Times New Roman"/>
          <w:i w:val="0"/>
          <w:iCs w:val="0"/>
          <w:color w:val="auto"/>
          <w:sz w:val="28"/>
          <w:szCs w:val="28"/>
          <w:lang w:val="ru-RU"/>
        </w:rPr>
        <w:t>.</w:t>
      </w:r>
    </w:p>
    <w:p w14:paraId="4279C43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rPr>
        <w:t>Дамытушы ортаны ұйымдастыру барысында балалардың гендерлік ерекшеліктері ескерілген. Ортада ұлдар мен қыздардың қызығушылықтарына сәйкес келетін құралдар мен материалдар орналастырылған.Құрылыс орталығы стандартты құрылыс материалдарымен (түрлі түсті және әртүрлі көлемдегі текшелермен) бірдей деңгейде жабдықталған.Мектепке дейінгі ұйымда экологиялық тәрбие беруге жағдай жасау бойынша жүйелі жұмыс жүргізіледі. Әр топта табиғат бұрыштары ұйымдастырылған.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Тәжірибе жасау бұрыштары жасақталып, табиғи және қалдық материалдардың әртүрлі түрлері жинақталған.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Еңбектің барлық түрлерін ұйымдастыру үшін қажетті жағдайлар жасалған:</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табиғаттағы еңбек</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шаруашылық-тұрмыстық еңбек</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өзіне-өзі қызмет көрсету еңбегі (ересек және мектепалды даярлық топтарында)</w:t>
      </w:r>
      <w:r>
        <w:rPr>
          <w:rFonts w:hint="default" w:ascii="Times New Roman" w:hAnsi="Times New Roman" w:cs="Times New Roman"/>
          <w:i w:val="0"/>
          <w:iCs w:val="0"/>
          <w:color w:val="auto"/>
          <w:sz w:val="28"/>
          <w:szCs w:val="28"/>
          <w:lang w:val="ru-RU"/>
        </w:rPr>
        <w:t>.</w:t>
      </w:r>
    </w:p>
    <w:p w14:paraId="6F44444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Топтық бөлмелерден басқа, балабақшада білім беру проце</w:t>
      </w:r>
      <w:r>
        <w:rPr>
          <w:rFonts w:hint="default" w:ascii="Times New Roman" w:hAnsi="Times New Roman" w:cs="Times New Roman"/>
          <w:i w:val="0"/>
          <w:iCs w:val="0"/>
          <w:color w:val="auto"/>
          <w:sz w:val="28"/>
          <w:szCs w:val="28"/>
          <w:lang w:val="ru-RU"/>
        </w:rPr>
        <w:t>с</w:t>
      </w:r>
      <w:r>
        <w:rPr>
          <w:rFonts w:hint="default" w:ascii="Times New Roman" w:hAnsi="Times New Roman" w:cs="Times New Roman"/>
          <w:i w:val="0"/>
          <w:iCs w:val="0"/>
          <w:color w:val="auto"/>
          <w:sz w:val="28"/>
          <w:szCs w:val="28"/>
        </w:rPr>
        <w:t>сін ұйымдастыруға, балалармен белгілі бір бағыттар бойынша жұмыстар жүргізуге және тәрбиеленушілердің күн бойғы тіршілік әрекетін қамтамасыз етуге арналған қосымша үй-жайлар бар.</w:t>
      </w:r>
    </w:p>
    <w:p w14:paraId="0B9439DC">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Таблица</w:t>
      </w:r>
    </w:p>
    <w:p w14:paraId="6C490FE8">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0C66563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140" w:firstLineChars="50"/>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Жас ерекшеліктеріне сәйкес дамытушы заттық-кеңістіктік ортаны ұйымдастыру барысында әр топ тәрбиеленушілерінің жас және жеке ерекшеліктері ескеріледі. Топтық бөлмелерде ойын, танымдық, тамақтану, қимыл-қозғалыс белсенділігі, экологиялық және өнімді қызмет аймақтары ұйымдастырылған.</w:t>
      </w:r>
    </w:p>
    <w:p w14:paraId="3E8EC8C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Пайдалы алаң туралы мәліметтер</w:t>
      </w:r>
    </w:p>
    <w:tbl>
      <w:tblPr>
        <w:tblStyle w:val="12"/>
        <w:tblW w:w="82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3"/>
        <w:gridCol w:w="2580"/>
      </w:tblGrid>
      <w:tr w14:paraId="4C101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676B96A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bCs/>
                <w:i w:val="0"/>
                <w:iCs w:val="0"/>
                <w:color w:val="auto"/>
                <w:sz w:val="24"/>
                <w:szCs w:val="24"/>
                <w:lang w:val="en-US" w:eastAsia="zh-CN" w:bidi="ar-SA"/>
              </w:rPr>
            </w:pPr>
            <w:r>
              <w:rPr>
                <w:rFonts w:hint="default" w:ascii="Times New Roman" w:hAnsi="Times New Roman" w:eastAsia="SimSun" w:cs="Times New Roman"/>
                <w:b/>
                <w:bCs/>
                <w:i w:val="0"/>
                <w:iCs w:val="0"/>
                <w:color w:val="auto"/>
                <w:kern w:val="0"/>
                <w:sz w:val="24"/>
                <w:szCs w:val="24"/>
                <w:lang w:val="en-US" w:eastAsia="zh-CN" w:bidi="ar"/>
              </w:rPr>
              <w:t>Үй-жай түрі</w:t>
            </w:r>
          </w:p>
        </w:tc>
        <w:tc>
          <w:tcPr>
            <w:tcW w:w="2580" w:type="dxa"/>
            <w:shd w:val="clear" w:color="auto" w:fill="auto"/>
            <w:vAlign w:val="center"/>
          </w:tcPr>
          <w:p w14:paraId="79A159D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bCs/>
                <w:i w:val="0"/>
                <w:iCs w:val="0"/>
                <w:color w:val="auto"/>
                <w:sz w:val="24"/>
                <w:szCs w:val="24"/>
                <w:lang w:val="en-US" w:eastAsia="zh-CN" w:bidi="ar-SA"/>
              </w:rPr>
            </w:pPr>
            <w:r>
              <w:rPr>
                <w:rFonts w:hint="default" w:ascii="Times New Roman" w:hAnsi="Times New Roman" w:eastAsia="SimSun" w:cs="Times New Roman"/>
                <w:b/>
                <w:bCs/>
                <w:i w:val="0"/>
                <w:iCs w:val="0"/>
                <w:color w:val="auto"/>
                <w:kern w:val="0"/>
                <w:sz w:val="24"/>
                <w:szCs w:val="24"/>
                <w:lang w:val="en-US" w:eastAsia="zh-CN" w:bidi="ar"/>
              </w:rPr>
              <w:t>Ауданы (м²)</w:t>
            </w:r>
          </w:p>
        </w:tc>
      </w:tr>
      <w:tr w14:paraId="4651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605BE6C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Топтық үй-жайлар</w:t>
            </w:r>
          </w:p>
        </w:tc>
        <w:tc>
          <w:tcPr>
            <w:tcW w:w="2580" w:type="dxa"/>
            <w:shd w:val="clear" w:color="auto" w:fill="auto"/>
            <w:vAlign w:val="center"/>
          </w:tcPr>
          <w:p w14:paraId="494EB02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10 / 1222,9</w:t>
            </w:r>
          </w:p>
        </w:tc>
      </w:tr>
      <w:tr w14:paraId="4AC6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41340BD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Ойын бөлмелері</w:t>
            </w:r>
          </w:p>
        </w:tc>
        <w:tc>
          <w:tcPr>
            <w:tcW w:w="2580" w:type="dxa"/>
            <w:shd w:val="clear" w:color="auto" w:fill="auto"/>
            <w:vAlign w:val="center"/>
          </w:tcPr>
          <w:p w14:paraId="1AD7EC4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10 / 501,1</w:t>
            </w:r>
          </w:p>
        </w:tc>
      </w:tr>
      <w:tr w14:paraId="3E3C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6A2E1D2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Жатын бөлмелер</w:t>
            </w:r>
          </w:p>
        </w:tc>
        <w:tc>
          <w:tcPr>
            <w:tcW w:w="2580" w:type="dxa"/>
            <w:shd w:val="clear" w:color="auto" w:fill="auto"/>
            <w:vAlign w:val="center"/>
          </w:tcPr>
          <w:p w14:paraId="121C5BB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10 / 437,5</w:t>
            </w:r>
          </w:p>
        </w:tc>
      </w:tr>
      <w:tr w14:paraId="0B41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409F116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Қабылдау бөлмелері</w:t>
            </w:r>
          </w:p>
        </w:tc>
        <w:tc>
          <w:tcPr>
            <w:tcW w:w="2580" w:type="dxa"/>
            <w:shd w:val="clear" w:color="auto" w:fill="auto"/>
            <w:vAlign w:val="center"/>
          </w:tcPr>
          <w:p w14:paraId="5DD5FCA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10 / 157,8</w:t>
            </w:r>
          </w:p>
        </w:tc>
      </w:tr>
      <w:tr w14:paraId="489C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7EA9498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Дәретхана бөлмелері</w:t>
            </w:r>
          </w:p>
        </w:tc>
        <w:tc>
          <w:tcPr>
            <w:tcW w:w="2580" w:type="dxa"/>
            <w:shd w:val="clear" w:color="auto" w:fill="auto"/>
            <w:vAlign w:val="center"/>
          </w:tcPr>
          <w:p w14:paraId="41F32F9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10 / 126,5</w:t>
            </w:r>
          </w:p>
        </w:tc>
      </w:tr>
      <w:tr w14:paraId="09BC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3" w:type="dxa"/>
            <w:gridSpan w:val="2"/>
            <w:shd w:val="clear" w:color="auto" w:fill="auto"/>
            <w:vAlign w:val="top"/>
          </w:tcPr>
          <w:p w14:paraId="41423D5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i w:val="0"/>
                <w:iCs w:val="0"/>
                <w:color w:val="auto"/>
                <w:sz w:val="24"/>
                <w:szCs w:val="24"/>
                <w:vertAlign w:val="baseline"/>
              </w:rPr>
            </w:pPr>
            <w:r>
              <w:rPr>
                <w:rFonts w:hint="default" w:ascii="Times New Roman" w:hAnsi="Times New Roman" w:cs="Times New Roman"/>
                <w:b w:val="0"/>
                <w:bCs w:val="0"/>
                <w:i w:val="0"/>
                <w:iCs w:val="0"/>
                <w:color w:val="auto"/>
                <w:sz w:val="24"/>
                <w:szCs w:val="24"/>
              </w:rPr>
              <w:t>Кабинеттер мен арнайы үй-жайлар</w:t>
            </w:r>
          </w:p>
        </w:tc>
      </w:tr>
      <w:tr w14:paraId="1AA5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3FE3BD7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Қазақ тілі кабинеті</w:t>
            </w:r>
          </w:p>
        </w:tc>
        <w:tc>
          <w:tcPr>
            <w:tcW w:w="2580" w:type="dxa"/>
            <w:shd w:val="clear" w:color="auto" w:fill="auto"/>
            <w:vAlign w:val="center"/>
          </w:tcPr>
          <w:p w14:paraId="018597F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42,1</w:t>
            </w:r>
          </w:p>
        </w:tc>
      </w:tr>
      <w:tr w14:paraId="5097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1013092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Логопед кабинеті</w:t>
            </w:r>
          </w:p>
        </w:tc>
        <w:tc>
          <w:tcPr>
            <w:tcW w:w="2580" w:type="dxa"/>
            <w:shd w:val="clear" w:color="auto" w:fill="auto"/>
            <w:vAlign w:val="center"/>
          </w:tcPr>
          <w:p w14:paraId="77055A9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9,4</w:t>
            </w:r>
          </w:p>
        </w:tc>
      </w:tr>
      <w:tr w14:paraId="3E82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73C4C65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Педагог-психолог кабинеті (сенсорлық бөлме)</w:t>
            </w:r>
          </w:p>
        </w:tc>
        <w:tc>
          <w:tcPr>
            <w:tcW w:w="2580" w:type="dxa"/>
            <w:shd w:val="clear" w:color="auto" w:fill="auto"/>
            <w:vAlign w:val="center"/>
          </w:tcPr>
          <w:p w14:paraId="3BAF5AE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16,0</w:t>
            </w:r>
          </w:p>
        </w:tc>
      </w:tr>
      <w:tr w14:paraId="242F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5FE0997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Музыка залы</w:t>
            </w:r>
          </w:p>
        </w:tc>
        <w:tc>
          <w:tcPr>
            <w:tcW w:w="2580" w:type="dxa"/>
            <w:shd w:val="clear" w:color="auto" w:fill="auto"/>
            <w:vAlign w:val="center"/>
          </w:tcPr>
          <w:p w14:paraId="7B7589B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66,2</w:t>
            </w:r>
          </w:p>
        </w:tc>
      </w:tr>
      <w:tr w14:paraId="6961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4CD84D2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Дене шынықтыру залы</w:t>
            </w:r>
          </w:p>
        </w:tc>
        <w:tc>
          <w:tcPr>
            <w:tcW w:w="2580" w:type="dxa"/>
            <w:shd w:val="clear" w:color="auto" w:fill="auto"/>
            <w:vAlign w:val="center"/>
          </w:tcPr>
          <w:p w14:paraId="4C21FBF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66,6</w:t>
            </w:r>
          </w:p>
        </w:tc>
      </w:tr>
      <w:tr w14:paraId="4AE2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5166BCA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Жүзу бассейні</w:t>
            </w:r>
          </w:p>
        </w:tc>
        <w:tc>
          <w:tcPr>
            <w:tcW w:w="2580" w:type="dxa"/>
            <w:shd w:val="clear" w:color="auto" w:fill="auto"/>
            <w:vAlign w:val="center"/>
          </w:tcPr>
          <w:p w14:paraId="3645F87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62,5</w:t>
            </w:r>
          </w:p>
        </w:tc>
      </w:tr>
      <w:tr w14:paraId="1C0F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3EB0B8C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Әдістемелік кабинет</w:t>
            </w:r>
          </w:p>
        </w:tc>
        <w:tc>
          <w:tcPr>
            <w:tcW w:w="2580" w:type="dxa"/>
            <w:shd w:val="clear" w:color="auto" w:fill="auto"/>
            <w:vAlign w:val="center"/>
          </w:tcPr>
          <w:p w14:paraId="10711F9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16,4</w:t>
            </w:r>
          </w:p>
        </w:tc>
      </w:tr>
      <w:tr w14:paraId="1592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6D32A5A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Медициналық блок (кабинет, оқшаулау бөлмесі, егу кабинеті)</w:t>
            </w:r>
          </w:p>
        </w:tc>
        <w:tc>
          <w:tcPr>
            <w:tcW w:w="2580" w:type="dxa"/>
            <w:shd w:val="clear" w:color="auto" w:fill="auto"/>
            <w:vAlign w:val="center"/>
          </w:tcPr>
          <w:p w14:paraId="238BC91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25,6</w:t>
            </w:r>
          </w:p>
        </w:tc>
      </w:tr>
      <w:tr w14:paraId="6C6A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5231178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Меңгеруші кабинеті</w:t>
            </w:r>
          </w:p>
        </w:tc>
        <w:tc>
          <w:tcPr>
            <w:tcW w:w="2580" w:type="dxa"/>
            <w:shd w:val="clear" w:color="auto" w:fill="auto"/>
            <w:vAlign w:val="center"/>
          </w:tcPr>
          <w:p w14:paraId="66F9684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14,0</w:t>
            </w:r>
          </w:p>
        </w:tc>
      </w:tr>
      <w:tr w14:paraId="3C77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00B2582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Шаруашылық ісі жөніндегі меңгеруші орынбасарының кабинеті</w:t>
            </w:r>
          </w:p>
        </w:tc>
        <w:tc>
          <w:tcPr>
            <w:tcW w:w="2580" w:type="dxa"/>
            <w:shd w:val="clear" w:color="auto" w:fill="auto"/>
            <w:vAlign w:val="center"/>
          </w:tcPr>
          <w:p w14:paraId="43A44D5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4,9</w:t>
            </w:r>
          </w:p>
        </w:tc>
      </w:tr>
      <w:tr w14:paraId="328D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38FC784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Бухгалтерия</w:t>
            </w:r>
          </w:p>
        </w:tc>
        <w:tc>
          <w:tcPr>
            <w:tcW w:w="2580" w:type="dxa"/>
            <w:shd w:val="clear" w:color="auto" w:fill="auto"/>
            <w:vAlign w:val="center"/>
          </w:tcPr>
          <w:p w14:paraId="0BD39C8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11,4</w:t>
            </w:r>
          </w:p>
        </w:tc>
      </w:tr>
      <w:tr w14:paraId="6190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5326EC4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Кір жуу бөлмесі</w:t>
            </w:r>
          </w:p>
        </w:tc>
        <w:tc>
          <w:tcPr>
            <w:tcW w:w="2580" w:type="dxa"/>
            <w:shd w:val="clear" w:color="auto" w:fill="auto"/>
            <w:vAlign w:val="center"/>
          </w:tcPr>
          <w:p w14:paraId="2B14EA1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36,4</w:t>
            </w:r>
          </w:p>
        </w:tc>
      </w:tr>
      <w:tr w14:paraId="514C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53" w:type="dxa"/>
            <w:shd w:val="clear" w:color="auto" w:fill="auto"/>
            <w:vAlign w:val="center"/>
          </w:tcPr>
          <w:p w14:paraId="5D7F8E9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Ас блогы</w:t>
            </w:r>
          </w:p>
        </w:tc>
        <w:tc>
          <w:tcPr>
            <w:tcW w:w="2580" w:type="dxa"/>
            <w:shd w:val="clear" w:color="auto" w:fill="auto"/>
            <w:vAlign w:val="center"/>
          </w:tcPr>
          <w:p w14:paraId="4BB5164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i w:val="0"/>
                <w:iCs w:val="0"/>
                <w:color w:val="auto"/>
                <w:sz w:val="24"/>
                <w:szCs w:val="24"/>
                <w:lang w:val="en-US" w:eastAsia="zh-CN" w:bidi="ar-SA"/>
              </w:rPr>
            </w:pPr>
            <w:r>
              <w:rPr>
                <w:rFonts w:hint="default" w:ascii="Times New Roman" w:hAnsi="Times New Roman" w:eastAsia="SimSun" w:cs="Times New Roman"/>
                <w:i w:val="0"/>
                <w:iCs w:val="0"/>
                <w:color w:val="auto"/>
                <w:kern w:val="0"/>
                <w:sz w:val="24"/>
                <w:szCs w:val="24"/>
                <w:lang w:val="en-US" w:eastAsia="zh-CN" w:bidi="ar"/>
              </w:rPr>
              <w:t>43,6</w:t>
            </w:r>
          </w:p>
        </w:tc>
      </w:tr>
    </w:tbl>
    <w:p w14:paraId="2E4F115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i w:val="0"/>
          <w:iCs w:val="0"/>
          <w:color w:val="auto"/>
          <w:sz w:val="28"/>
          <w:szCs w:val="28"/>
        </w:rPr>
      </w:pPr>
    </w:p>
    <w:p w14:paraId="34A6ADB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Музыка және дене шынықтыру залдарында балалармен ұйымдастырылған іс-әрекеттер музыкалық орталықтарды пайдалану арқылы өткізіледі. Заманауи техникалық құралдар білім беру процесін мазмұнды, қызықты және тиімді ұйымдастыруға мүмкіндік береді.</w:t>
      </w:r>
    </w:p>
    <w:p w14:paraId="150AB1A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560" w:firstLineChars="2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Сауықтыру жұмыстарын ұйымдастыру мақсатында балабақшада толық жабдықталған медициналық блок жұмыс істейді. Оның құрамына оқшаулау бөлмесі, емшара кабинеті, дәрігер кабинеті және қосалқы бөлме кіреді.</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Медициналық блоктың жабдықталуы «Мектепке дейінгі ұйымдарға және балалар үйлеріне қойылатын санитариялық-эпидемиологиялық талаптар» санитариялық қағидаларына толық сәйкес келеді.</w:t>
      </w:r>
    </w:p>
    <w:p w14:paraId="459025D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Балабақша аумағы толық қоршалған және периметрі бойынша жасыл желектермен көгалдандырылған. Аумақта ағаштар мен бұталардың әртүрлі түрлері, гүлзарлар, көгалдар және гүл алаңдары орналасқан.</w:t>
      </w:r>
    </w:p>
    <w:p w14:paraId="4C8872E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Жалпы дене шынықтыру алаңы қимылды ойындарға арналған аймақтан және қажетті жабдықтардан тұрады.</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Балабақша аумағында 10 ойын алаңы бар. Оларда көлеңкелік қалқалар орнатылған және стационарлық шағын ойын құрылымдарымен жабдықталған.</w:t>
      </w:r>
    </w:p>
    <w:p w14:paraId="5CEC7AD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Серуен алаңдары ағаш құмсалғыштармен, балалардың ойын әрекеттері мен демалысын ұйымдастыруға арналған шағын сәулеттік нысандармен қамтамасыз етілген.</w:t>
      </w:r>
    </w:p>
    <w:p w14:paraId="623C40A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Іргелес аумақтың учаскелері топтар бойынша бекітілген.</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Барлық жас топтарында балалардың қимыл-қозғалыс белсенділігін дамытуға және спорттық ойындарды ұйымдастыруға арналған тасымалды құрал-жабдықтар жеткілікті мөлшерде бар.</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Учаскелердегі дамытушы орта балалардың экологиялық тәрбиесі мен білім алуын қамтамасыз етеді. Аумақта гүлзарлар мен шағын бақша ұйымдастырылған.</w:t>
      </w:r>
    </w:p>
    <w:p w14:paraId="3132F60A">
      <w:pPr>
        <w:spacing w:after="0"/>
        <w:jc w:val="both"/>
        <w:rPr>
          <w:rFonts w:hint="default" w:ascii="Times New Roman" w:hAnsi="Times New Roman" w:cs="Times New Roman"/>
          <w:b/>
          <w:bCs/>
          <w:i w:val="0"/>
          <w:iCs w:val="0"/>
          <w:color w:val="auto"/>
          <w:sz w:val="28"/>
          <w:szCs w:val="28"/>
        </w:rPr>
      </w:pPr>
    </w:p>
    <w:p w14:paraId="21F081B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b/>
          <w:bCs/>
          <w:i w:val="0"/>
          <w:iCs w:val="0"/>
          <w:color w:val="auto"/>
          <w:sz w:val="28"/>
          <w:szCs w:val="28"/>
        </w:rPr>
        <w:t>Қорытынды</w:t>
      </w:r>
      <w:r>
        <w:rPr>
          <w:rFonts w:hint="default" w:ascii="Times New Roman" w:hAnsi="Times New Roman" w:cs="Times New Roman"/>
          <w:b/>
          <w:bCs/>
          <w:i w:val="0"/>
          <w:iCs w:val="0"/>
          <w:color w:val="auto"/>
          <w:sz w:val="28"/>
          <w:szCs w:val="28"/>
          <w:lang w:val="ru-RU"/>
        </w:rPr>
        <w:t>:</w:t>
      </w:r>
      <w:r>
        <w:rPr>
          <w:rFonts w:hint="default" w:ascii="Times New Roman" w:hAnsi="Times New Roman" w:cs="Times New Roman"/>
          <w:i w:val="0"/>
          <w:iCs w:val="0"/>
          <w:color w:val="auto"/>
          <w:sz w:val="28"/>
          <w:szCs w:val="28"/>
          <w:lang w:val="ru-RU"/>
        </w:rPr>
        <w:t xml:space="preserve"> </w:t>
      </w:r>
      <w:r>
        <w:rPr>
          <w:rFonts w:ascii="Times New Roman" w:hAnsi="Times New Roman" w:eastAsia="Times New Roman" w:cs="Times New Roman"/>
          <w:i w:val="0"/>
          <w:iCs w:val="0"/>
          <w:color w:val="000000"/>
          <w:sz w:val="28"/>
          <w:szCs w:val="28"/>
          <w:rtl w:val="0"/>
        </w:rPr>
        <w:t>Тәрбиеленушілердің эмоционалдық әл-ауқатын, жан-жақты және тұтас дамуын қамтамасыз ететін, балаларға қызмет түрлерін және бірлескен іс-әрекет қатысушыларын таңдауға мүмкіндік беретін дамытушы ортаның құрылуы</w:t>
      </w:r>
      <w:r>
        <w:rPr>
          <w:rFonts w:hint="default" w:ascii="Times New Roman" w:hAnsi="Times New Roman" w:eastAsia="Times New Roman" w:cs="Times New Roman"/>
          <w:i w:val="0"/>
          <w:iCs w:val="0"/>
          <w:color w:val="000000"/>
          <w:sz w:val="28"/>
          <w:szCs w:val="28"/>
          <w:rtl w:val="0"/>
          <w:lang w:val="ru-RU"/>
        </w:rPr>
        <w:t>:</w:t>
      </w:r>
    </w:p>
    <w:p w14:paraId="45E90C88">
      <w:pPr>
        <w:spacing w:after="0"/>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color w:val="000000"/>
          <w:sz w:val="28"/>
          <w:szCs w:val="28"/>
          <w:rtl w:val="0"/>
        </w:rPr>
        <w:t>МЖМБС-ты іске асыруға кедергі келтірмейтін ішінара кемшіліктер-3 балл</w:t>
      </w:r>
    </w:p>
    <w:p w14:paraId="46D91C13">
      <w:pPr>
        <w:spacing w:after="0"/>
        <w:rPr>
          <w:rFonts w:ascii="Times New Roman" w:hAnsi="Times New Roman" w:eastAsia="Times New Roman" w:cs="Times New Roman"/>
          <w:b/>
          <w:bCs/>
          <w:color w:val="000000"/>
          <w:sz w:val="28"/>
          <w:szCs w:val="28"/>
          <w:rtl w:val="0"/>
        </w:rPr>
      </w:pPr>
    </w:p>
    <w:p w14:paraId="50C5710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Қосымша</w:t>
      </w:r>
    </w:p>
    <w:p w14:paraId="209E87A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i w:val="0"/>
          <w:iCs w:val="0"/>
          <w:color w:val="auto"/>
          <w:sz w:val="28"/>
          <w:szCs w:val="28"/>
        </w:rPr>
      </w:pPr>
      <w:r>
        <w:rPr>
          <w:rFonts w:hint="default" w:ascii="Times New Roman" w:hAnsi="Times New Roman" w:cs="Times New Roman"/>
          <w:b/>
          <w:bCs/>
          <w:i w:val="0"/>
          <w:iCs w:val="0"/>
          <w:color w:val="auto"/>
          <w:sz w:val="28"/>
          <w:szCs w:val="28"/>
        </w:rPr>
        <w:t>Дамытушы орта.</w:t>
      </w:r>
    </w:p>
    <w:p w14:paraId="485FCFEB">
      <w:pPr>
        <w:pStyle w:val="11"/>
        <w:keepNext w:val="0"/>
        <w:keepLines w:val="0"/>
        <w:widowControl/>
        <w:suppressLineNumbers w:val="0"/>
        <w:bidi w:val="0"/>
        <w:spacing w:before="0" w:beforeAutospacing="0" w:after="0" w:afterAutospacing="0" w:line="15" w:lineRule="atLeast"/>
        <w:jc w:val="both"/>
      </w:pPr>
      <w:r>
        <w:rPr>
          <w:b w:val="0"/>
          <w:bCs w:val="0"/>
          <w:u w:val="none"/>
        </w:rPr>
        <w:fldChar w:fldCharType="begin"/>
      </w:r>
      <w:r>
        <w:rPr>
          <w:b w:val="0"/>
          <w:bCs w:val="0"/>
          <w:u w:val="none"/>
        </w:rPr>
        <w:instrText xml:space="preserve"> HYPERLINK "https://drive.google.com/file/d/1vug1TDF2mzE0fIY2rH3UnnvqXsaQHLil/view?usp=drive_link" </w:instrText>
      </w:r>
      <w:r>
        <w:rPr>
          <w:b w:val="0"/>
          <w:bCs w:val="0"/>
          <w:u w:val="none"/>
        </w:rPr>
        <w:fldChar w:fldCharType="separate"/>
      </w:r>
      <w:r>
        <w:rPr>
          <w:rStyle w:val="7"/>
          <w:rFonts w:hint="default" w:ascii="Times New Roman" w:hAnsi="Times New Roman" w:cs="Times New Roman"/>
          <w:b/>
          <w:bCs/>
          <w:i w:val="0"/>
          <w:iCs w:val="0"/>
          <w:color w:val="0000FF"/>
          <w:sz w:val="26"/>
          <w:szCs w:val="26"/>
          <w:u w:val="single"/>
          <w:vertAlign w:val="baseline"/>
        </w:rPr>
        <w:t>https://drive.google.com/file/d/1vug1TDF2mzE0fIY2rH3UnnvqXsaQHLil/view?usp=drive_link</w:t>
      </w:r>
      <w:r>
        <w:rPr>
          <w:b w:val="0"/>
          <w:bCs w:val="0"/>
          <w:u w:val="none"/>
        </w:rPr>
        <w:fldChar w:fldCharType="end"/>
      </w:r>
    </w:p>
    <w:p w14:paraId="50D9BB8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Style w:val="8"/>
          <w:rFonts w:hint="default" w:ascii="Times New Roman" w:hAnsi="Times New Roman" w:cs="Times New Roman"/>
          <w:i w:val="0"/>
          <w:iCs w:val="0"/>
          <w:color w:val="auto"/>
          <w:sz w:val="28"/>
          <w:szCs w:val="28"/>
        </w:rPr>
      </w:pPr>
    </w:p>
    <w:p w14:paraId="53A48D61">
      <w:pPr>
        <w:pStyle w:val="4"/>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240" w:lineRule="atLeast"/>
        <w:ind w:leftChars="0"/>
        <w:textAlignment w:val="auto"/>
        <w:outlineLvl w:val="2"/>
        <w:rPr>
          <w:rFonts w:ascii="Times New Roman" w:hAnsi="Times New Roman" w:eastAsia="Times New Roman" w:cs="Times New Roman"/>
          <w:color w:val="000000"/>
          <w:sz w:val="28"/>
          <w:szCs w:val="28"/>
          <w:rtl w:val="0"/>
        </w:rPr>
      </w:pPr>
      <w:r>
        <w:rPr>
          <w:rFonts w:hint="default" w:ascii="Times New Roman" w:hAnsi="Times New Roman" w:cs="Times New Roman"/>
          <w:i w:val="0"/>
          <w:iCs w:val="0"/>
          <w:color w:val="auto"/>
          <w:sz w:val="28"/>
          <w:szCs w:val="28"/>
          <w:lang w:val="ru-RU"/>
        </w:rPr>
        <w:t xml:space="preserve">14 </w:t>
      </w:r>
      <w:r>
        <w:rPr>
          <w:rFonts w:hint="default" w:ascii="Times New Roman" w:hAnsi="Times New Roman" w:cs="Times New Roman"/>
          <w:i w:val="0"/>
          <w:iCs w:val="0"/>
          <w:color w:val="auto"/>
          <w:sz w:val="28"/>
          <w:szCs w:val="28"/>
        </w:rPr>
        <w:t xml:space="preserve">тармақ. </w:t>
      </w:r>
      <w:r>
        <w:rPr>
          <w:rFonts w:ascii="Times New Roman" w:hAnsi="Times New Roman" w:eastAsia="Times New Roman" w:cs="Times New Roman"/>
          <w:color w:val="000000"/>
          <w:sz w:val="28"/>
          <w:szCs w:val="28"/>
          <w:rtl w:val="0"/>
        </w:rPr>
        <w:t>ЕББҚ бар балаларға, сондай-ақ мүмкіндігі шектеулі балаларға білім алу үшін</w:t>
      </w:r>
      <w:r>
        <w:rPr>
          <w:rFonts w:hint="default" w:ascii="Times New Roman" w:hAnsi="Times New Roman" w:eastAsia="Times New Roman" w:cs="Times New Roman"/>
          <w:color w:val="000000"/>
          <w:sz w:val="28"/>
          <w:szCs w:val="28"/>
          <w:rtl w:val="0"/>
          <w:lang w:val="ru-RU"/>
        </w:rPr>
        <w:t xml:space="preserve"> </w:t>
      </w:r>
      <w:r>
        <w:rPr>
          <w:rFonts w:ascii="Times New Roman" w:hAnsi="Times New Roman" w:eastAsia="Times New Roman" w:cs="Times New Roman"/>
          <w:color w:val="000000"/>
          <w:sz w:val="28"/>
          <w:szCs w:val="28"/>
          <w:rtl w:val="0"/>
        </w:rPr>
        <w:t>Үлгілік қағидаларға сәйкес арнайы жағдайлардың жасалуы</w:t>
      </w:r>
    </w:p>
    <w:p w14:paraId="73D5C1C8">
      <w:pPr>
        <w:numPr>
          <w:numId w:val="0"/>
        </w:numPr>
        <w:ind w:leftChars="0"/>
        <w:rPr>
          <w:rFonts w:hint="default"/>
        </w:rPr>
      </w:pPr>
    </w:p>
    <w:p w14:paraId="4F19A60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1" w:firstLineChars="100"/>
        <w:textAlignment w:val="auto"/>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Тәрбие мен оқытудың психологиялық-педагогикалық жағдайларын жасау.</w:t>
      </w:r>
    </w:p>
    <w:p w14:paraId="4C2AF08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1" w:firstLineChars="100"/>
        <w:textAlignment w:val="auto"/>
        <w:rPr>
          <w:rFonts w:hint="default" w:ascii="Times New Roman" w:hAnsi="Times New Roman" w:eastAsia="SimSun" w:cs="Times New Roman"/>
          <w:b/>
          <w:bCs/>
          <w:sz w:val="28"/>
          <w:szCs w:val="28"/>
        </w:rPr>
      </w:pPr>
    </w:p>
    <w:p w14:paraId="1FDE219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Ақмола облысы білім басқармасының Степногорск қаласы бойынша білім бөлімі жанындағы Степногорск қаласының №5 «Еркетай» балабақшасы» МКҚК-де педагог-психолог кабинеті жұмыс істейді. Кабинет қызметі жылдық жоспарға сәйкес ұйымдастырылады.</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Мектепке дейінгі ұйымдағы психологиялық-педагогикалық сүйемелдеу жүйесінің негізгі мақсаты – балалардың толыққанды психофизикалық дамуына жағдай жасау және олардың эмоционалдық әл-ауқатын қамтамасыз ету.</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Педагог-психологтың кәсіби қызметін жүзеге асыру үшін қажетті жағдайлар жасалған. Психологиялық-педагогикалық қызметті қамтамасыз ету материалдық-техникалық және ақпараттық-әдістемелік ресурстарды қамтиды.</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Материалдық-техникалық қамтамасыз ету құрамына педагог-психолог кабинеті кіреді.</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 xml:space="preserve">Педагог-психолог – </w:t>
      </w:r>
      <w:r>
        <w:rPr>
          <w:rStyle w:val="8"/>
          <w:rFonts w:hint="default" w:ascii="Times New Roman" w:hAnsi="Times New Roman" w:cs="Times New Roman"/>
          <w:b w:val="0"/>
          <w:bCs w:val="0"/>
          <w:i w:val="0"/>
          <w:iCs w:val="0"/>
          <w:color w:val="auto"/>
          <w:sz w:val="28"/>
          <w:szCs w:val="28"/>
        </w:rPr>
        <w:t>Айтма</w:t>
      </w:r>
      <w:r>
        <w:rPr>
          <w:rStyle w:val="8"/>
          <w:rFonts w:hint="default" w:ascii="Times New Roman" w:hAnsi="Times New Roman" w:cs="Times New Roman"/>
          <w:b w:val="0"/>
          <w:bCs w:val="0"/>
          <w:i w:val="0"/>
          <w:iCs w:val="0"/>
          <w:color w:val="auto"/>
          <w:sz w:val="28"/>
          <w:szCs w:val="28"/>
          <w:lang w:val="ru-RU"/>
        </w:rPr>
        <w:t>г</w:t>
      </w:r>
      <w:r>
        <w:rPr>
          <w:rStyle w:val="8"/>
          <w:rFonts w:hint="default" w:ascii="Times New Roman" w:hAnsi="Times New Roman" w:cs="Times New Roman"/>
          <w:b w:val="0"/>
          <w:bCs w:val="0"/>
          <w:i w:val="0"/>
          <w:iCs w:val="0"/>
          <w:color w:val="auto"/>
          <w:sz w:val="28"/>
          <w:szCs w:val="28"/>
        </w:rPr>
        <w:t>амбетова Зарина Момын</w:t>
      </w:r>
      <w:r>
        <w:rPr>
          <w:rStyle w:val="8"/>
          <w:rFonts w:hint="default" w:ascii="Times New Roman" w:hAnsi="Times New Roman" w:cs="Times New Roman"/>
          <w:b w:val="0"/>
          <w:bCs w:val="0"/>
          <w:i w:val="0"/>
          <w:iCs w:val="0"/>
          <w:color w:val="auto"/>
          <w:sz w:val="28"/>
          <w:szCs w:val="28"/>
          <w:lang w:val="ru-RU"/>
        </w:rPr>
        <w:t>овна</w:t>
      </w:r>
      <w:r>
        <w:rPr>
          <w:rFonts w:hint="default" w:ascii="Times New Roman" w:hAnsi="Times New Roman" w:cs="Times New Roman"/>
          <w:i w:val="0"/>
          <w:iCs w:val="0"/>
          <w:color w:val="auto"/>
          <w:sz w:val="28"/>
          <w:szCs w:val="28"/>
        </w:rPr>
        <w:t>, жоғары білімді маман. Аталған ұйымда 2024 жылдың қыркүйек айынан бастап қызмет атқарады.</w:t>
      </w:r>
    </w:p>
    <w:p w14:paraId="448AA61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Психологиялық қызметтің мақсаты</w:t>
      </w:r>
      <w:r>
        <w:rPr>
          <w:rFonts w:hint="default" w:ascii="Times New Roman" w:hAnsi="Times New Roman" w:cs="Times New Roman"/>
          <w:b w:val="0"/>
          <w:bCs w:val="0"/>
          <w:i w:val="0"/>
          <w:iCs w:val="0"/>
          <w:color w:val="auto"/>
          <w:sz w:val="28"/>
          <w:szCs w:val="28"/>
          <w:lang w:val="ru-RU"/>
        </w:rPr>
        <w:t>:б</w:t>
      </w:r>
      <w:r>
        <w:rPr>
          <w:rFonts w:hint="default" w:ascii="Times New Roman" w:hAnsi="Times New Roman" w:cs="Times New Roman"/>
          <w:b w:val="0"/>
          <w:bCs w:val="0"/>
          <w:i w:val="0"/>
          <w:iCs w:val="0"/>
          <w:color w:val="auto"/>
          <w:sz w:val="28"/>
          <w:szCs w:val="28"/>
        </w:rPr>
        <w:t>ілім беру проце</w:t>
      </w:r>
      <w:r>
        <w:rPr>
          <w:rFonts w:hint="default" w:ascii="Times New Roman" w:hAnsi="Times New Roman" w:cs="Times New Roman"/>
          <w:b w:val="0"/>
          <w:bCs w:val="0"/>
          <w:i w:val="0"/>
          <w:iCs w:val="0"/>
          <w:color w:val="auto"/>
          <w:sz w:val="28"/>
          <w:szCs w:val="28"/>
          <w:lang w:val="ru-RU"/>
        </w:rPr>
        <w:t>с</w:t>
      </w:r>
      <w:r>
        <w:rPr>
          <w:rFonts w:hint="default" w:ascii="Times New Roman" w:hAnsi="Times New Roman" w:cs="Times New Roman"/>
          <w:b w:val="0"/>
          <w:bCs w:val="0"/>
          <w:i w:val="0"/>
          <w:iCs w:val="0"/>
          <w:color w:val="auto"/>
          <w:sz w:val="28"/>
          <w:szCs w:val="28"/>
        </w:rPr>
        <w:t>сінің барлық қатысушыларының психикалық және психологиялық денсаулығын сақтау және нығайту, баланың тұлғалық дамуын қолдау арқылы оның психикалық саулығын қамтамасыз ету.</w:t>
      </w:r>
    </w:p>
    <w:p w14:paraId="2840DA7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rPr>
        <w:t>Психологиялық қызметтің негізгі міндеттері</w:t>
      </w:r>
      <w:r>
        <w:rPr>
          <w:rFonts w:hint="default" w:ascii="Times New Roman" w:hAnsi="Times New Roman" w:cs="Times New Roman"/>
          <w:b w:val="0"/>
          <w:bCs w:val="0"/>
          <w:i w:val="0"/>
          <w:iCs w:val="0"/>
          <w:color w:val="auto"/>
          <w:sz w:val="28"/>
          <w:szCs w:val="28"/>
          <w:lang w:val="ru-RU"/>
        </w:rPr>
        <w:t>:</w:t>
      </w:r>
    </w:p>
    <w:p w14:paraId="794D9C8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тәрбиеленушілердің психологиялық дамуына қолайлы жағдай жасау;</w:t>
      </w:r>
    </w:p>
    <w:p w14:paraId="133A36C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ерте жастағы балалардың бейімделу кезеңін психологиялық-педагогикалық сүйемелдеу;</w:t>
      </w:r>
    </w:p>
    <w:p w14:paraId="63D548C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балалардың танымдық процестерін дамыту;</w:t>
      </w:r>
    </w:p>
    <w:p w14:paraId="19EA97A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тәрбиеленушілерді мектепте оқуға эмоциялық тұрғыдан даярлау;</w:t>
      </w:r>
    </w:p>
    <w:p w14:paraId="567DC4F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ПМПК (психологиялық-медициналық-педагогикалық комиссия)</w:t>
      </w:r>
      <w:r>
        <w:rPr>
          <w:rFonts w:hint="default" w:cs="Times New Roman"/>
          <w:i w:val="0"/>
          <w:iCs w:val="0"/>
          <w:color w:val="auto"/>
          <w:sz w:val="28"/>
          <w:szCs w:val="28"/>
          <w:lang w:val="ru-RU"/>
        </w:rPr>
        <w:t xml:space="preserve"> </w:t>
      </w:r>
      <w:r>
        <w:rPr>
          <w:rFonts w:hint="default" w:ascii="Times New Roman" w:hAnsi="Times New Roman" w:cs="Times New Roman"/>
          <w:i w:val="0"/>
          <w:iCs w:val="0"/>
          <w:color w:val="FF0000"/>
          <w:sz w:val="28"/>
          <w:szCs w:val="28"/>
        </w:rPr>
        <w:t xml:space="preserve"> </w:t>
      </w:r>
      <w:r>
        <w:rPr>
          <w:rFonts w:hint="default" w:ascii="Times New Roman" w:hAnsi="Times New Roman" w:cs="Times New Roman"/>
          <w:i w:val="0"/>
          <w:iCs w:val="0"/>
          <w:color w:val="auto"/>
          <w:sz w:val="28"/>
          <w:szCs w:val="28"/>
        </w:rPr>
        <w:t>қорытындысы негізінде балаларға, ата-аналарға және педагогтерге жеке психологиялық-педагогикалық көмек көрсету.</w:t>
      </w:r>
    </w:p>
    <w:p w14:paraId="465D2C6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rPr>
      </w:pPr>
    </w:p>
    <w:p w14:paraId="510213C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rPr>
        <w:t>Педагог-психолог қызметінің негізгі бағыттары</w:t>
      </w:r>
      <w:r>
        <w:rPr>
          <w:rFonts w:hint="default" w:ascii="Times New Roman" w:hAnsi="Times New Roman" w:cs="Times New Roman"/>
          <w:b w:val="0"/>
          <w:bCs w:val="0"/>
          <w:i w:val="0"/>
          <w:iCs w:val="0"/>
          <w:color w:val="auto"/>
          <w:sz w:val="28"/>
          <w:szCs w:val="28"/>
          <w:lang w:val="ru-RU"/>
        </w:rPr>
        <w:t>.</w:t>
      </w:r>
    </w:p>
    <w:p w14:paraId="265B746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Жұмыс келесі бағыттар бойынша жүргізіледі:</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психологиялық-педагогикалық диагностика</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түзету-дамыту жұмысы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психологиялық кеңес беру</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психологиялық ағарту жұмысы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ұйымдастырушылық-әдістемелік қызмет.</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Педагог-психолог өз жұмысында келесі заманауи технологияларды қолданады: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ақпараттық-коммуникациялық технологиялар</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педагогикалық өзара әрекеттестік технологиялары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тұлғаға бағдарланған оқыту технологиялары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денсаулық сақтау технологиялары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ойын технологиялары</w:t>
      </w:r>
      <w:r>
        <w:rPr>
          <w:rFonts w:hint="default" w:ascii="Times New Roman" w:hAnsi="Times New Roman" w:cs="Times New Roman"/>
          <w:i w:val="0"/>
          <w:iCs w:val="0"/>
          <w:color w:val="auto"/>
          <w:sz w:val="28"/>
          <w:szCs w:val="28"/>
          <w:lang w:val="ru-RU"/>
        </w:rPr>
        <w:t xml:space="preserve">, </w:t>
      </w:r>
      <w:r>
        <w:rPr>
          <w:rFonts w:hint="default" w:ascii="Times New Roman" w:hAnsi="Times New Roman" w:cs="Times New Roman"/>
          <w:i w:val="0"/>
          <w:iCs w:val="0"/>
          <w:color w:val="auto"/>
          <w:sz w:val="28"/>
          <w:szCs w:val="28"/>
        </w:rPr>
        <w:t>кіріктірілген оқыту технологиялары.</w:t>
      </w:r>
    </w:p>
    <w:p w14:paraId="54A2B70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rPr>
      </w:pPr>
    </w:p>
    <w:p w14:paraId="7AC8BE5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rPr>
      </w:pPr>
      <w:r>
        <w:rPr>
          <w:rFonts w:hint="default" w:ascii="Times New Roman" w:hAnsi="Times New Roman" w:cs="Times New Roman"/>
          <w:b w:val="0"/>
          <w:bCs w:val="0"/>
          <w:i w:val="0"/>
          <w:iCs w:val="0"/>
          <w:color w:val="auto"/>
          <w:sz w:val="28"/>
          <w:szCs w:val="28"/>
        </w:rPr>
        <w:t>Түзету-дамыту жұмысы</w:t>
      </w:r>
    </w:p>
    <w:p w14:paraId="243647F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№5 «Еркетай» балабақшасында жүзеге асырылатын түзету-дамыту жұмыстарының жүйесі:</w:t>
      </w:r>
    </w:p>
    <w:p w14:paraId="02697C6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тәрбиеленушілердің танымдық белсенділігін арттыруға және әлеуметтік бейімделуіне;</w:t>
      </w:r>
    </w:p>
    <w:p w14:paraId="2B6CE64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ақыл-ой дамуының деңгейін көтеруге;</w:t>
      </w:r>
    </w:p>
    <w:p w14:paraId="350DCFF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жоғары психикалық функцияларды (зейін, ес, қабылдау және т.б.) дамытуға;</w:t>
      </w:r>
    </w:p>
    <w:p w14:paraId="453393C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қоршаған әлем туралы білімдерін кеңейтуге;</w:t>
      </w:r>
    </w:p>
    <w:p w14:paraId="7D8BE06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color w:val="auto"/>
          <w:sz w:val="28"/>
          <w:szCs w:val="28"/>
        </w:rPr>
      </w:pPr>
      <w:r>
        <w:rPr>
          <w:rStyle w:val="8"/>
          <w:rFonts w:hint="default" w:ascii="Times New Roman" w:hAnsi="Times New Roman" w:cs="Times New Roman"/>
          <w:color w:val="auto"/>
          <w:sz w:val="28"/>
          <w:szCs w:val="28"/>
        </w:rPr>
        <w:t>–</w:t>
      </w:r>
      <w:r>
        <w:rPr>
          <w:rStyle w:val="8"/>
          <w:rFonts w:hint="default" w:ascii="Times New Roman" w:hAnsi="Times New Roman" w:cs="Times New Roman"/>
          <w:b w:val="0"/>
          <w:bCs w:val="0"/>
          <w:color w:val="auto"/>
          <w:sz w:val="28"/>
          <w:szCs w:val="28"/>
        </w:rPr>
        <w:t xml:space="preserve"> тәрбиеленушілердің қоршаған орта туралы білімдерін меңгеруін қамтамасыз ету, оларда практикалық оқу тәжірибесін және ақпаратты өздігінен іздеу дағдыларын қалыптастыру;</w:t>
      </w:r>
    </w:p>
    <w:p w14:paraId="658FE65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i w:val="0"/>
          <w:iCs w:val="0"/>
          <w:color w:val="auto"/>
          <w:sz w:val="28"/>
          <w:szCs w:val="28"/>
          <w:lang w:val="ru-RU"/>
        </w:rPr>
        <w:t>-</w:t>
      </w:r>
      <w:r>
        <w:rPr>
          <w:rStyle w:val="8"/>
          <w:rFonts w:hint="default" w:ascii="Times New Roman" w:hAnsi="Times New Roman" w:cs="Times New Roman"/>
          <w:b w:val="0"/>
          <w:bCs w:val="0"/>
          <w:color w:val="auto"/>
          <w:sz w:val="28"/>
          <w:szCs w:val="28"/>
        </w:rPr>
        <w:t>мектепке даярлықты қалыптастыру.</w:t>
      </w:r>
    </w:p>
    <w:p w14:paraId="52C307B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rPr>
      </w:pPr>
    </w:p>
    <w:p w14:paraId="00C1F28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b w:val="0"/>
          <w:bCs w:val="0"/>
          <w:i w:val="0"/>
          <w:iCs w:val="0"/>
          <w:color w:val="auto"/>
          <w:sz w:val="28"/>
          <w:szCs w:val="28"/>
        </w:rPr>
        <w:t>Түзету-дамыту жұмысындағы денсаулық сақтау қағидалары</w:t>
      </w:r>
      <w:r>
        <w:rPr>
          <w:rFonts w:hint="default" w:ascii="Times New Roman" w:hAnsi="Times New Roman" w:cs="Times New Roman"/>
          <w:b w:val="0"/>
          <w:bCs w:val="0"/>
          <w:i w:val="0"/>
          <w:iCs w:val="0"/>
          <w:color w:val="auto"/>
          <w:sz w:val="28"/>
          <w:szCs w:val="28"/>
          <w:lang w:val="ru-RU"/>
        </w:rPr>
        <w:t>:</w:t>
      </w:r>
    </w:p>
    <w:p w14:paraId="70F3A1D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релаксациялық жаттығуларды, тірек-қимыл аппаратын нығайтуға арналған жаттығуларды және көзге арналған жаттығуларды қолдана отырып үзілістер ұйымдастыру;</w:t>
      </w:r>
    </w:p>
    <w:p w14:paraId="4965B21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lang w:val="ru-RU"/>
        </w:rPr>
        <w:t>-тапсырмалардың күрделілік деңгейіне сәйкес оларды ұсыну ретін жоспарлау арқылы баланың шаршау деңгейін реттеу (сабақтың кіріспе және қорытынды бөлімдері негізгі бөлімге қарағанда жеңіл болуы тиіс);</w:t>
      </w:r>
    </w:p>
    <w:p w14:paraId="1762530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Style w:val="8"/>
          <w:rFonts w:hint="default" w:ascii="Times New Roman" w:hAnsi="Times New Roman" w:cs="Times New Roman"/>
          <w:b w:val="0"/>
          <w:bCs w:val="0"/>
          <w:color w:val="auto"/>
          <w:sz w:val="28"/>
          <w:szCs w:val="28"/>
        </w:rPr>
        <w:t>– баланың жеке ерекшеліктерін ескере отырып, жұмыс қарқынының оңтайлы деңгейін таңдау;</w:t>
      </w:r>
    </w:p>
    <w:p w14:paraId="507CB81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-баланың дұрыс дене қалпын сақтауын, жазу құралын дұрыс ұстауын, дәптердің дұрыс орналасуын, көз бен қарастырылатын нысан арасындағы қашықтықтың сақталуын және басқа да талаптардың орындалуын бақылау;</w:t>
      </w:r>
    </w:p>
    <w:p w14:paraId="0281E3B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lang w:val="ru-RU"/>
        </w:rPr>
      </w:pPr>
      <w:r>
        <w:rPr>
          <w:rFonts w:hint="default" w:ascii="Times New Roman" w:hAnsi="Times New Roman" w:cs="Times New Roman"/>
          <w:i w:val="0"/>
          <w:iCs w:val="0"/>
          <w:color w:val="auto"/>
          <w:sz w:val="28"/>
          <w:szCs w:val="28"/>
          <w:lang w:val="ru-RU"/>
        </w:rPr>
        <w:t>-баланың жас ерекшелігі мен даму деңгейіне сәйкес келетін әртүрлі дидактикалық, көрнекі және ойын материалдарын пайдалану.</w:t>
      </w:r>
    </w:p>
    <w:p w14:paraId="055E21C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lang w:val="ru-RU"/>
        </w:rPr>
      </w:pPr>
    </w:p>
    <w:p w14:paraId="2CF9188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Бағалау кезеңінде педагог-психологтың жылдық жұмыс жоспары және перспективалық жұмыс жоспары әзірленген. Педагог-психологтың сабақтарына аптасына екі рет қатысатын тәрбиеленушілердің тізімі жасақталған. Педагог-психолог кабинетінің жұмыс жоспары жүргізіледі, сондай-ақ атқарылған жұмыстар бойынша жыл сайынғы есептер бар.</w:t>
      </w:r>
    </w:p>
    <w:p w14:paraId="0D8C941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Ересек</w:t>
      </w:r>
      <w:r>
        <w:rPr>
          <w:rStyle w:val="8"/>
          <w:rFonts w:hint="default"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 мектепке дейінгі жастағы балалардың оқуды бастауға психологиялық-педагогикалық даярлығын диагностикалық зерттеу нәтижелері бойынша қорытындылар мен есептер ұсынылған. Сонымен қатар орта және ересек мектепке дейінгі жастағы балалардың танымдық даму саласының, эмоционалдық-еріктік саласының, ұсақ моторикасының даму деңгейін диагностикалық зерттеу нәтижелері бойынша қорытындылар, сондай-ақ жаңадан қабылданған балалардың балабақша жағдайына бейімделуі туралы мәліметтер ұсынылған.</w:t>
      </w:r>
    </w:p>
    <w:p w14:paraId="22A816D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Ақмола облысы білім басқармасының «Облыстық оқу-әдістемелік кабинеті» КММ ұсынған психодиагностикалық әдістемелер тізбесіне (Ақмола облысы әкімдігінің 2014 жылғы 28 қарашадағы № А-11/578 «Орта білім беру ұйымдарындағы психологиялық қызметтің қызмет ету қағидаларын бекіту туралы» қаулысының 4-бөлімінің 5-тармағы) және Қазақстан Республикасы Білім және ғылым министрлігі Балалардың құқықтарын қорғау комитетінің 2021 жылғы 5 ақпандағы №1027 хатына сәйкес педагог-психолог келесі әдістемелер бойынша жұмыс жүргізеді:</w:t>
      </w:r>
    </w:p>
    <w:p w14:paraId="1B16C0D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«Негізгі түстерді ата» әдістемесі. Мақсаты: балалардың негізгі түстерді білу деңгейін және оларды сөзбен атай алу дағдыларын зерттеу; </w:t>
      </w:r>
    </w:p>
    <w:p w14:paraId="34883F2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«Қисынсыздықтар» әдістемесі. Мақсаты: балалардың ойлау қабілетін зерттеу; </w:t>
      </w:r>
    </w:p>
    <w:p w14:paraId="78ABC0B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«Ырғақты қайтала» әдістемесі. Мақсаты: ырғақты қабылдау мен музыкалық есте сақтауды дамыту. Ересек адам қарындашпен үстелді белгілі бір ырғақпен соғып, баладан оны алақанымен соғу арқылы қайталауды ұсынады; </w:t>
      </w:r>
    </w:p>
    <w:p w14:paraId="02BD010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Р.С. Немовтың «Не жетіспейді?» әдістемесі. Нұсқаулық: әр суретте маңызды бір бөлшек жетіспейді, суретке мұқият қарап, жетіспейтін бөлшекті атау қажет; </w:t>
      </w:r>
    </w:p>
    <w:p w14:paraId="6D6F034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«Сеген тақтасы» әдістемесі арқылы ойлау қабілетін зерттеу. Аталған әдістеме көрнекі-әрекеттік ойлаудың және көру-кеңістіктік бағдарлаудың даму деңгейін анықтауға мүмкіндік береді; </w:t>
      </w:r>
    </w:p>
    <w:p w14:paraId="2D78397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«10 сөзді есте сақта» әдістемесі. А.Н. Леонтьев әдістемесі бойынша мектеп жасына дейінгі балалардың ерікті есте сақтау үдерісін зерттеуге мүмкіндік береді; </w:t>
      </w:r>
    </w:p>
    <w:p w14:paraId="501F579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 xml:space="preserve">М.М. Семаго мен Н.Я. Семагоның мектепте оқуды бастауға дайындықты психологиялық-педагогикалық бағалау әдістемесі. Зерттеуді өткізуге арналған бағдарлама мен әдістемелік ұсынымдар бар; </w:t>
      </w:r>
    </w:p>
    <w:p w14:paraId="19A5FD1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lang w:val="ru-RU"/>
        </w:rPr>
        <w:t>-</w:t>
      </w:r>
      <w:r>
        <w:rPr>
          <w:rStyle w:val="8"/>
          <w:rFonts w:hint="default" w:ascii="Times New Roman" w:hAnsi="Times New Roman" w:cs="Times New Roman"/>
          <w:b w:val="0"/>
          <w:bCs w:val="0"/>
          <w:color w:val="auto"/>
          <w:sz w:val="28"/>
          <w:szCs w:val="28"/>
        </w:rPr>
        <w:t>Баланың мектепке дайындығын диагностикалау (Керн–Йирасек тесті бойынша мектептік жетілуді анықтау).</w:t>
      </w:r>
    </w:p>
    <w:p w14:paraId="66D8AE4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Мектепалды даярлықтың қазақ тілінде оқытылатын топтарында «Кел, ойнайық» бағдарламасы негізінде (қалалық Сараптамалық кеңестің 2020 жылғы 21 ақпандағы №21 хаттамасымен бекітілген және қолдануға ұсынылған) «Қарым-қатынас психологиясы» атты топтық сабақтардың жоспары әзірленген.</w:t>
      </w:r>
    </w:p>
    <w:p w14:paraId="596B165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Педагог-психолог педагогтермен консультациялар мен тренингтік жаттығулар өткізеді, сондай-ақ сұраныс бойынша ата-аналар мен педагогтерге жеке кеңес береді.</w:t>
      </w:r>
    </w:p>
    <w:p w14:paraId="5F439DE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Диагностикалық зерттеулер балалардың психикалық процес</w:t>
      </w:r>
      <w:r>
        <w:rPr>
          <w:rStyle w:val="8"/>
          <w:rFonts w:hint="default" w:ascii="Times New Roman" w:hAnsi="Times New Roman" w:cs="Times New Roman"/>
          <w:b w:val="0"/>
          <w:bCs w:val="0"/>
          <w:color w:val="auto"/>
          <w:sz w:val="28"/>
          <w:szCs w:val="28"/>
          <w:lang w:val="ru-RU"/>
        </w:rPr>
        <w:t>с</w:t>
      </w:r>
      <w:r>
        <w:rPr>
          <w:rStyle w:val="8"/>
          <w:rFonts w:hint="default" w:ascii="Times New Roman" w:hAnsi="Times New Roman" w:cs="Times New Roman"/>
          <w:b w:val="0"/>
          <w:bCs w:val="0"/>
          <w:color w:val="auto"/>
          <w:sz w:val="28"/>
          <w:szCs w:val="28"/>
        </w:rPr>
        <w:t>терінің даму деңгейін, эмоционалдық-еріктік саласын, өзін-өзі бағалауының жеке ерекшеліктерін және мектепке дейінгі жастағы балалардың мектепке даярлық деңгейін анықтау мақсатында жүргізіледі.</w:t>
      </w:r>
      <w:r>
        <w:rPr>
          <w:rStyle w:val="8"/>
          <w:rFonts w:hint="default" w:cs="Times New Roman"/>
          <w:b w:val="0"/>
          <w:bCs w:val="0"/>
          <w:color w:val="auto"/>
          <w:sz w:val="28"/>
          <w:szCs w:val="28"/>
          <w:lang w:val="ru-RU"/>
        </w:rPr>
        <w:t xml:space="preserve"> </w:t>
      </w:r>
      <w:r>
        <w:rPr>
          <w:rStyle w:val="8"/>
          <w:rFonts w:hint="default" w:ascii="Times New Roman" w:hAnsi="Times New Roman" w:cs="Times New Roman"/>
          <w:b w:val="0"/>
          <w:bCs w:val="0"/>
          <w:color w:val="auto"/>
          <w:sz w:val="28"/>
          <w:szCs w:val="28"/>
        </w:rPr>
        <w:t>Балаларды диагностикалау барысында кеңінен қолданылатын Керн-Йирасек мектептік жетілу тесті, А.Я. Семаго әдістемелері, сондай-ақ ұсақ моториканы, қол қимылдарының үйлесімділігін, көру арқылы қабылдауды және зейінді дамытуға ықпал ететін «Жолдар» графикалық жаттығулары пайдаланылады. Мектепке дейінгі кезеңде графикалық тапсырмаларды орындау балалардың жазу дағдыларын табысты меңгеруі үшін маңызды болып табылады.Сонымен қатар аталған тест баланың зияткерлік даму деңгейін жалпы тұрғыдан анықтауға, үлгі бойынша әрекет ету қабілетін бағалауға мүмкіндік береді. Бұл дағдылар мектепте оқыту процес</w:t>
      </w:r>
      <w:r>
        <w:rPr>
          <w:rStyle w:val="8"/>
          <w:rFonts w:hint="default" w:cs="Times New Roman"/>
          <w:b w:val="0"/>
          <w:bCs w:val="0"/>
          <w:color w:val="auto"/>
          <w:sz w:val="28"/>
          <w:szCs w:val="28"/>
          <w:lang w:val="ru-RU"/>
        </w:rPr>
        <w:t>с</w:t>
      </w:r>
      <w:r>
        <w:rPr>
          <w:rStyle w:val="8"/>
          <w:rFonts w:hint="default" w:ascii="Times New Roman" w:hAnsi="Times New Roman" w:cs="Times New Roman"/>
          <w:b w:val="0"/>
          <w:bCs w:val="0"/>
          <w:color w:val="auto"/>
          <w:sz w:val="28"/>
          <w:szCs w:val="28"/>
        </w:rPr>
        <w:t>інде ерекше маңызға ие. Сондай-ақ диагностика баланың назарын бөлмей, белгілі бір уақыт бойы тапсырманы шоғырланып орындау қабілетін анықтауға мүмкіндік береді.</w:t>
      </w:r>
    </w:p>
    <w:p w14:paraId="28C51DD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Style w:val="8"/>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Аталған әдістеме 5 жастағы балалар үшін өзекті болып табылады және келесі бағыттарды бағалауға мүмкіндік береді:</w:t>
      </w:r>
      <w:r>
        <w:rPr>
          <w:rStyle w:val="8"/>
          <w:rFonts w:hint="default" w:ascii="Times New Roman" w:hAnsi="Times New Roman" w:cs="Times New Roman"/>
          <w:b w:val="0"/>
          <w:bCs w:val="0"/>
          <w:color w:val="auto"/>
          <w:sz w:val="28"/>
          <w:szCs w:val="28"/>
          <w:lang w:val="ru-RU"/>
        </w:rPr>
        <w:t xml:space="preserve"> </w:t>
      </w:r>
      <w:r>
        <w:rPr>
          <w:rStyle w:val="8"/>
          <w:rFonts w:hint="default" w:ascii="Times New Roman" w:hAnsi="Times New Roman" w:cs="Times New Roman"/>
          <w:b w:val="0"/>
          <w:bCs w:val="0"/>
          <w:color w:val="auto"/>
          <w:sz w:val="28"/>
          <w:szCs w:val="28"/>
        </w:rPr>
        <w:t>баланың тұлғалық жетілу деңгейін бағалау;</w:t>
      </w:r>
      <w:r>
        <w:rPr>
          <w:rStyle w:val="8"/>
          <w:rFonts w:hint="default" w:ascii="Times New Roman" w:hAnsi="Times New Roman" w:cs="Times New Roman"/>
          <w:b w:val="0"/>
          <w:bCs w:val="0"/>
          <w:color w:val="auto"/>
          <w:sz w:val="28"/>
          <w:szCs w:val="28"/>
          <w:lang w:val="ru-RU"/>
        </w:rPr>
        <w:t xml:space="preserve"> </w:t>
      </w:r>
      <w:r>
        <w:rPr>
          <w:rStyle w:val="8"/>
          <w:rFonts w:hint="default" w:ascii="Times New Roman" w:hAnsi="Times New Roman" w:cs="Times New Roman"/>
          <w:b w:val="0"/>
          <w:bCs w:val="0"/>
          <w:color w:val="auto"/>
          <w:sz w:val="28"/>
          <w:szCs w:val="28"/>
        </w:rPr>
        <w:t>қолдың ұсақ моторикасы мен көру-қимыл үйлесімділігінің дамуын анықтау</w:t>
      </w:r>
      <w:r>
        <w:rPr>
          <w:rStyle w:val="8"/>
          <w:rFonts w:hint="default" w:cs="Times New Roman"/>
          <w:b w:val="0"/>
          <w:bCs w:val="0"/>
          <w:color w:val="auto"/>
          <w:sz w:val="28"/>
          <w:szCs w:val="28"/>
          <w:lang w:val="ru-RU"/>
        </w:rPr>
        <w:t xml:space="preserve">, </w:t>
      </w:r>
      <w:r>
        <w:rPr>
          <w:rStyle w:val="8"/>
          <w:rFonts w:hint="default" w:ascii="Times New Roman" w:hAnsi="Times New Roman" w:cs="Times New Roman"/>
          <w:b w:val="0"/>
          <w:bCs w:val="0"/>
          <w:color w:val="auto"/>
          <w:sz w:val="28"/>
          <w:szCs w:val="28"/>
        </w:rPr>
        <w:t>болашақ бірінші сынып оқушысының көру-кеңістіктік қабылдауын, көру жадын, ойлау қабілетін және басқа да психикалық процестерінің даму деңгейін анықтау.</w:t>
      </w:r>
    </w:p>
    <w:p w14:paraId="4E8EACE4">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Тестілеу тапсырмалары бес негізгі бағытты қамтыды:</w:t>
      </w:r>
    </w:p>
    <w:p w14:paraId="5E5196F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1.Ұсақ моториканы дамыту; </w:t>
      </w:r>
    </w:p>
    <w:p w14:paraId="08A3814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2.Математикалық дағдылар; </w:t>
      </w:r>
    </w:p>
    <w:p w14:paraId="3080F4C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3.Зейін деңгейін дамыту; </w:t>
      </w:r>
    </w:p>
    <w:p w14:paraId="270ADB4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4.Ойлау (танымдық) үдерістерін дамыту; </w:t>
      </w:r>
    </w:p>
    <w:p w14:paraId="1D00235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5.Баланың қарым-қатынасқа психологиялық дайындығы. </w:t>
      </w:r>
    </w:p>
    <w:p w14:paraId="2492757F">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Тестілеу нәтижелері бойынша психикалық үдерістерінің даму деңгейі төмен балалармен жұмыс істеуге арналған тапсырмалар іріктеліп алынып, жеке түзету-дамыту сабақтары жүргізілді.     Сонымен қатар С.В. Крюкованың «Давайте жить дружно» түзету-дамыту бағдарламасы негізінде балалармен топтық түзету-дамыту сабақтары ұйымдастырылды.</w:t>
      </w:r>
    </w:p>
    <w:p w14:paraId="01D2860F">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Мектепке дейінгі ұйымның педагог-психологы жыл сайын тәрбиешілермен балалардың эмоционалдық дамуының әртүрлі нұсқалары, мектепке дейінгі жастағы балалардың эмоционалдық қиындықтарын жеңу жолдары бойынша тренингтер өткізеді.</w:t>
      </w:r>
    </w:p>
    <w:p w14:paraId="56CF1DA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Ата-аналармен «Балалардың балабақшаға бейімделуі», «Балалардың психологиялық ерекшеліктері» (2 жастан бастап балалар үшін) бағыттары бойынша жұмыс жүргізіледі. Балалардың мектепке дейінгі ұйым жағдайына сәтті бейімделуі үшін педагог-психолог тәрбиешілер мен ата-аналарға әдістемелік ұсынымдар береді.</w:t>
      </w:r>
    </w:p>
    <w:p w14:paraId="62B7596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Мектепке дейінгі ұйымда білім беру үдерісін психологиялық-педагогикалық сүйемелдеу тәрбиешілердің кәсіби құзыреттілігін, ата-аналардың психологиялық мәдениетін қалыптастыруды қамтамасыз етеді, бұл өз кезегінде баланың толыққанды дамуына және жас ерекшелігіне сәйкес қабілеттерінің қалыптасуына ықпал етеді.</w:t>
      </w:r>
    </w:p>
    <w:p w14:paraId="29D2952E">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Жүргізілген түзету-дамыту жұмыстары мен қорытынды диагностикалық зерттеу нәтижелері бойынша төмендегідей қорытындылар жасауға болады: балалардың эмоционалдық қиындықтары (алаңдаушылық, қорқыныш, агрессия) түзетілді және жойылды; балаларды эмоцияларын дұрыс білдіруге үйрету жұмысы жүргізілді; құрдастарымен ойын барысында достық қарым-қатынас айтарлықтай тұрақтанды; педагогтардың балалардың эмоционалдық дамуының түрлі нұсқалары және эмоционалдық қиындықтарды еңсеру жолдары туралы кәсіби білімі кеңейді.</w:t>
      </w:r>
    </w:p>
    <w:p w14:paraId="5EE7B26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 </w:t>
      </w:r>
    </w:p>
    <w:p w14:paraId="0FCB3620">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bCs/>
          <w:i w:val="0"/>
          <w:iCs w:val="0"/>
          <w:color w:val="auto"/>
          <w:sz w:val="28"/>
          <w:szCs w:val="28"/>
          <w:lang w:val="ru-RU"/>
        </w:rPr>
        <w:t>Логопедиялық пункттің жұмысы</w:t>
      </w:r>
    </w:p>
    <w:p w14:paraId="224E3532">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Алғашқы тексеру нәтижелері және психологиялық-медициналық-педагогикалық консультацияның (ПМПК) қорытындылары негізінде қыркүйек айында балалар мектепке дейінгі ұйымның логопедиялық пунктіне қабылданады. Мамыр айында балалар ПМПК қорытындысы бойынша шығарылады.</w:t>
      </w:r>
    </w:p>
    <w:p w14:paraId="0416CDC8">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Логопедиялық пункт жұмысының мақсаты – фонемаларды қабылдау мен дыбыстау бұзылыстары салдарынан пайда болған әртүрлі сөйлеу тіл кемістігі бар балаларда ана тілінің дыбыстық жүйесін қалыптастыру үдерісіндегі бұзылыстарды түзету.</w:t>
      </w:r>
    </w:p>
    <w:p w14:paraId="1E2BDCF5">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Түзету-логопедиялық сабақтарда шешілетін міндеттер:</w:t>
      </w:r>
    </w:p>
    <w:p w14:paraId="64C8C2D4">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1.Сенсорлық және моторлық функцияларды дамыту; </w:t>
      </w:r>
    </w:p>
    <w:p w14:paraId="205CE4C9">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2.Мимикалық бұлшық еттерді дамыту; </w:t>
      </w:r>
    </w:p>
    <w:p w14:paraId="6EC99E9A">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3.Артикуляциялық қимылдардың кинестетикалық негізін қалыптастыру; </w:t>
      </w:r>
    </w:p>
    <w:p w14:paraId="0049AAA7">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4.Интеллектуалдық функцияларды дамыту; </w:t>
      </w:r>
    </w:p>
    <w:p w14:paraId="0B6FC49D">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5.Эмоциялық-еріктік сала мен ойын әрекетін дамыту. </w:t>
      </w:r>
    </w:p>
    <w:p w14:paraId="3BFB459C">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Логопедиялық пунктке қабылданған әрбір балаға сөйлеу тіл картасы жүргізіледі, сондай-ақ түзету-дамыту бағдарламасы мен жеке логопедиялық жұмыстың перспективалық жоспары әзірленеді.</w:t>
      </w:r>
    </w:p>
    <w:p w14:paraId="639C9709">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Логопедиялық пункттің қызметі 2023–2024, 2024–2025, 2025–2026 оқу жылдарындағы бастапқы тексеруден өткен балалар саны:</w:t>
      </w:r>
    </w:p>
    <w:p w14:paraId="6EAE6CD4">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2023–2024 оқу жылы – 85 бала </w:t>
      </w:r>
    </w:p>
    <w:p w14:paraId="35990846">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2024–2025 оқу жылы – 65 бала </w:t>
      </w:r>
    </w:p>
    <w:p w14:paraId="58BDA4E2">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2025–2026 оқу жылы – 72 бала </w:t>
      </w:r>
    </w:p>
    <w:p w14:paraId="25309657">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Оның ішінде мектепке дейінгі ұйымның логопедиялық пунктіне ПМПК қорытындылары негізінде қабылданған балалар саны:</w:t>
      </w:r>
    </w:p>
    <w:p w14:paraId="72539934">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2023–2024 оқу жылы – 23 бала </w:t>
      </w:r>
    </w:p>
    <w:p w14:paraId="582B1A27">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2024–2025 оқу жылы – 23 бала </w:t>
      </w:r>
    </w:p>
    <w:p w14:paraId="4F8A1A4A">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2025–2026 оқу жылы – 28 бала (оның ішінде 3 бала ПМПК ұсынымы бойынша) </w:t>
      </w:r>
    </w:p>
    <w:p w14:paraId="369E4802">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p>
    <w:p w14:paraId="61BADA7A">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2023–2024 оқу жылы:</w:t>
      </w:r>
    </w:p>
    <w:p w14:paraId="3A0D7EE7">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(СТЖД-3 деңгейі) – 9 бала </w:t>
      </w:r>
    </w:p>
    <w:p w14:paraId="6E999264">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(СТЖД-2 деңгейі) – 10 бала </w:t>
      </w:r>
    </w:p>
    <w:p w14:paraId="50A7917B">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 2–3 деңгейі) – 3 бала </w:t>
      </w:r>
    </w:p>
    <w:p w14:paraId="06DAADD6">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Психикалық дамуының тежелуі (ПДТ) – 1 бала </w:t>
      </w:r>
    </w:p>
    <w:p w14:paraId="6F248187">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2024–2025 оқу жылы:</w:t>
      </w:r>
    </w:p>
    <w:p w14:paraId="296F7120">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(СТЖД-3 деңгейі) – 7 бала </w:t>
      </w:r>
    </w:p>
    <w:p w14:paraId="273D7F8F">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(СТЖД-2 деңгейі) – 10 бала </w:t>
      </w:r>
    </w:p>
    <w:p w14:paraId="75560EDA">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 2–3 деңгейі) – 5 бала </w:t>
      </w:r>
    </w:p>
    <w:p w14:paraId="6DD5DF29">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 1–2 деңгейі) – 1 бала </w:t>
      </w:r>
    </w:p>
    <w:p w14:paraId="5A68332D">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2025–2026 оқу жылы:</w:t>
      </w:r>
    </w:p>
    <w:p w14:paraId="3C5D9592">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(СТЖД-3 деңгейі) – 11 бала </w:t>
      </w:r>
    </w:p>
    <w:p w14:paraId="0FF77FD6">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(СТЖД-2 деңгейі) – 13 бала </w:t>
      </w:r>
    </w:p>
    <w:p w14:paraId="3EE7E5C9">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Сөйлеу тілінің жалпы дамымауы (СТЖД 2–3 деңгейі) – 4 бала </w:t>
      </w:r>
    </w:p>
    <w:p w14:paraId="5805E554">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Сөйлеу тілінің жалпы дамымауы (СТЖД 1–2 деңгейі) – 0 бала</w:t>
      </w:r>
    </w:p>
    <w:p w14:paraId="398D4101">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textAlignment w:val="auto"/>
        <w:rPr>
          <w:rFonts w:hint="default" w:ascii="Times New Roman" w:hAnsi="Times New Roman" w:cs="Times New Roman"/>
          <w:b w:val="0"/>
          <w:bCs w:val="0"/>
          <w:i w:val="0"/>
          <w:iCs w:val="0"/>
          <w:color w:val="auto"/>
          <w:sz w:val="28"/>
          <w:szCs w:val="28"/>
          <w:lang w:val="ru-RU"/>
        </w:rPr>
      </w:pPr>
    </w:p>
    <w:p w14:paraId="731AA770">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1" w:firstLineChars="100"/>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«№5 «Еркетай»МК</w:t>
      </w:r>
      <w:r>
        <w:rPr>
          <w:rFonts w:hint="default" w:ascii="Times New Roman" w:hAnsi="Times New Roman" w:cs="Times New Roman"/>
          <w:b/>
          <w:bCs/>
          <w:i w:val="0"/>
          <w:iCs w:val="0"/>
          <w:color w:val="auto"/>
          <w:sz w:val="28"/>
          <w:szCs w:val="28"/>
          <w:lang w:val="kk-KZ"/>
        </w:rPr>
        <w:t xml:space="preserve">ҚК </w:t>
      </w:r>
      <w:r>
        <w:rPr>
          <w:rFonts w:hint="default" w:ascii="Times New Roman" w:hAnsi="Times New Roman" w:cs="Times New Roman"/>
          <w:b/>
          <w:bCs/>
          <w:i w:val="0"/>
          <w:iCs w:val="0"/>
          <w:color w:val="auto"/>
          <w:sz w:val="28"/>
          <w:szCs w:val="28"/>
          <w:lang w:val="ru-RU"/>
        </w:rPr>
        <w:t>балабақшасының» логопедиялық пунктіне қатысатын балалардың білім, білік және дағдылары сапасының даму динамикасы мен мониторингі (2023–2024, 2024–2025, 2025–2026 оқу жылдары)</w:t>
      </w:r>
    </w:p>
    <w:p w14:paraId="4F69EF0F">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1" w:firstLineChars="100"/>
        <w:textAlignment w:val="auto"/>
        <w:rPr>
          <w:b/>
          <w:bCs/>
          <w:sz w:val="28"/>
          <w:szCs w:val="28"/>
        </w:rPr>
      </w:pPr>
      <w:r>
        <w:rPr>
          <w:b/>
          <w:bCs/>
          <w:sz w:val="28"/>
          <w:szCs w:val="28"/>
        </w:rPr>
        <w:drawing>
          <wp:inline distT="114300" distB="114300" distL="114300" distR="114300">
            <wp:extent cx="5991225" cy="4038600"/>
            <wp:effectExtent l="0" t="0" r="9525" b="0"/>
            <wp:docPr id="18" name="image1.png"/>
            <wp:cNvGraphicFramePr/>
            <a:graphic xmlns:a="http://schemas.openxmlformats.org/drawingml/2006/main">
              <a:graphicData uri="http://schemas.openxmlformats.org/drawingml/2006/picture">
                <pic:pic xmlns:pic="http://schemas.openxmlformats.org/drawingml/2006/picture">
                  <pic:nvPicPr>
                    <pic:cNvPr id="18" name="image1.png"/>
                    <pic:cNvPicPr preferRelativeResize="0"/>
                  </pic:nvPicPr>
                  <pic:blipFill>
                    <a:blip r:embed="rId4"/>
                    <a:srcRect/>
                    <a:stretch>
                      <a:fillRect/>
                    </a:stretch>
                  </pic:blipFill>
                  <pic:spPr>
                    <a:xfrm>
                      <a:off x="0" y="0"/>
                      <a:ext cx="5991225" cy="4038600"/>
                    </a:xfrm>
                    <a:prstGeom prst="rect">
                      <a:avLst/>
                    </a:prstGeom>
                  </pic:spPr>
                </pic:pic>
              </a:graphicData>
            </a:graphic>
          </wp:inline>
        </w:drawing>
      </w:r>
    </w:p>
    <w:p w14:paraId="4DC614E2">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1" w:firstLineChars="100"/>
        <w:textAlignment w:val="auto"/>
        <w:rPr>
          <w:b/>
          <w:bCs/>
          <w:sz w:val="28"/>
          <w:szCs w:val="28"/>
        </w:rPr>
      </w:pPr>
    </w:p>
    <w:p w14:paraId="2B2F1705">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Жеке сабақтарда, әр баламен аптасына кемінде 3 рет жүргізілген түзету-дамыту жұмыстары барысында төмендегідей міндеттер шешілді:</w:t>
      </w:r>
    </w:p>
    <w:p w14:paraId="687B100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-фонематикалық есту қабілетін дамыту; </w:t>
      </w:r>
    </w:p>
    <w:p w14:paraId="2F53845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-сөздің буындық құрылымын қалыптастыру; </w:t>
      </w:r>
    </w:p>
    <w:p w14:paraId="3607B6D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-фонематикалық талдау және жинақтау дағдыларын дамыту; </w:t>
      </w:r>
    </w:p>
    <w:p w14:paraId="7936F76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-фонематикалық түсініктерді қалыптастыру; </w:t>
      </w:r>
    </w:p>
    <w:p w14:paraId="0CA1DE6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-артикуляциялық мүшелер қимылдарының дәлдігін дамыту; </w:t>
      </w:r>
    </w:p>
    <w:p w14:paraId="22E54FA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-дыбыс айту бұзылыстарын түзету бойынша жұмыс жүргізу; </w:t>
      </w:r>
    </w:p>
    <w:p w14:paraId="7ED6AE4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-ұсақ моторика дағдыларын жетілдіру. </w:t>
      </w:r>
    </w:p>
    <w:p w14:paraId="02DE0AAA">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Ата-аналармен консультативтік-әдістемелік жұмыс:</w:t>
      </w:r>
    </w:p>
    <w:p w14:paraId="4115430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Ата-аналарға жеке консультациялар және шеберлік сағаттары өткізілді. Онда үй жағдайында қайталап қолдануға қолайлы логопедиялық әдістер (артикуляциялық және тыныс алу гимнастикасынан жаттығулар) көрсетілді және түсіндірілді.</w:t>
      </w:r>
    </w:p>
    <w:p w14:paraId="1ED489C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Ата-аналар жиналыстарында келесі тақырыптар бойынша әңгімелер мен баяндамалар ұйымдастырылды: «Сіздің балаңыз мектепке дайын ба?», «Фонематикалық естуді дамыту». Ата-аналар бұрыштарында көрнекі ақпараттар орналастырылды, сондай-ақ мектепке дейінгі ұйымның ресми сайтында жарияланды: «Сіздің балаңыз дұрыс сөйлей ме?», «Ұсақ моториканы дамыту», «Ас үйдегі логопедиялық ойындар», «Артикуляциялық гимнастика», «Көңілді хайуанаттар бағы», «Көңілді тілді ертегі» және т.б. </w:t>
      </w:r>
    </w:p>
    <w:p w14:paraId="3D5328D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Ағымдағы оқу жылында 25 жеке консультация өткізілді. Сонымен қатар ортаңғы, ересек және мектепалды даярлық топтарының ата-аналарына консультативтік көмек көрсетілді: «Баланың сөйлеу тілін алғашқы логопедиялық тексеру», «Артикуляциялық гимнастиканы жүргізу бойынша кеңестер».</w:t>
      </w:r>
    </w:p>
    <w:p w14:paraId="33CC653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  Логопедтер онкүндігі (22 қыркүйек – 3 қазан) аясында жүргізілген жұмыстар:</w:t>
      </w:r>
    </w:p>
    <w:p w14:paraId="4F41599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-«Кинезиологиялық гимнастика жаттығуларын үйрету»; </w:t>
      </w:r>
    </w:p>
    <w:p w14:paraId="3193214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-«Ашық есік күні» (ата-аналардың жеке логопедиялық сабақтарға қатысуы); </w:t>
      </w:r>
    </w:p>
    <w:p w14:paraId="08362CA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-«Ата-аналардың бес минуттық кеңестері» (жеке консультациялар); </w:t>
      </w:r>
    </w:p>
    <w:p w14:paraId="5BF6769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-Балабақша логопедиялық пунктіне қатысатын балалардың ата-аналарына сауалнама жүргізу, оның мақсаты – сабақтың бастапқы кезеңдерінде балалар мен ата-аналар тарапынан үйде логопед тапсырмаларын орындау барысында туындайтын қиындықтарды анықтау. </w:t>
      </w:r>
    </w:p>
    <w:p w14:paraId="4B90B5E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Педагогтармен консультативтік-әдістемелік жұмыс:</w:t>
      </w:r>
    </w:p>
    <w:p w14:paraId="3348F0C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Логопедтер онкүндігі аясында келесі іс-шаралар өткізілді:</w:t>
      </w:r>
    </w:p>
    <w:p w14:paraId="4C792E1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-Мектепалды топ тәрбиешілерімен әңгіме: «Балалардың сөйлеу қателеріне дұрыс көзқарас қалыптастыру»; </w:t>
      </w:r>
    </w:p>
    <w:p w14:paraId="11B2205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-Балабақша педагогтарына арналған практикум: «Балаларда дұрыс дыбыстауды қалыптастыру бойынша педагогикалық жұмыс тәсілдері»; </w:t>
      </w:r>
    </w:p>
    <w:p w14:paraId="46C8A33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-Музыкалық жетекшілерге консультация: «Сөйлеу тілінде бұзылыстары бар балаларды музыкалық тәрбиелеу»; </w:t>
      </w:r>
    </w:p>
    <w:p w14:paraId="4C2CBE2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-Тәрбиешілерге арналған жадынама: «Бейімделу кезеңінде балаларды бақылау»; </w:t>
      </w:r>
    </w:p>
    <w:p w14:paraId="70A8E4B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-Дене шынықтыру нұсқаушыларына консультация: «Сөйлеу тілінде бұзылыстары бар балаларды дене тәрбиесі арқылы дамыту»; </w:t>
      </w:r>
    </w:p>
    <w:p w14:paraId="0F3070B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-Педагогикалық кеңесте баяндама: «Жалпы сөйлеу тілінің дамымауы бар балалардың байланыстырып сөйлеуін қалыптастыруда логопед, тәрбиеші және ата-ананың өзара әрекеттестігі». </w:t>
      </w:r>
    </w:p>
    <w:p w14:paraId="4AF1FBF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  Ұйымдастырушылық іс-шаралар:</w:t>
      </w:r>
    </w:p>
    <w:p w14:paraId="606D276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Жеке консультациялар мен логопед пен ата-аналар арасындағы әңгімелерден басқа, апта сайын логопедиялық дәптерлер арқылы кері байланыс жүйесі жүзеге асырылады.</w:t>
      </w:r>
    </w:p>
    <w:p w14:paraId="7141539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Дәптерде келесі ақпараттар көрсетіледі: (сөйлеу қорытындысы, жеке консультациялардың уақыты, дәптерді тапсыру мерзімі). Дәптерді толтыру апта сайын жүргізіледі (бейсенбі күні балалар дәптерді үйге алып кетеді, дүйсенбі күні қайта әкеледі). Балаларды бағалау жүйесі енгізілген, ол орындалған тапсырманың ұқыптылығына қарай смайликтер түрінде жүзеге асырылады.</w:t>
      </w:r>
    </w:p>
    <w:p w14:paraId="44D0388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Тапсырмалар құрамына төмендегілер енгізілген: артикуляциялық гимнастика жаттығулары; дыбыстарды буында, сөзде, сөйлемде және өлеңде автоматтандыру; </w:t>
      </w:r>
    </w:p>
    <w:p w14:paraId="7FFF147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міндетті түрде «Анаммен бірге орында» тапсырмасы (ата-аналар грамматикалық құрылымды, сөздік қорды, сөйлеу тілінің дыбыстық мәдениетін дамытуға арналған жаттығуларды орындауға көмектеседі); фонематикалық есту қабілетін дамытуға арналған ойындар; ысқырық және ызың дыбыстарын ажыратуға арналған жаттығулар. </w:t>
      </w:r>
    </w:p>
    <w:p w14:paraId="2CF6CED7">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15 мамыр күні логопедиялық пункттен шығару жұмысы жүргізілді.</w:t>
      </w:r>
      <w:r>
        <w:rPr>
          <w:rFonts w:hint="default" w:ascii="Times New Roman" w:hAnsi="Times New Roman" w:cs="Times New Roman"/>
          <w:b w:val="0"/>
          <w:bCs w:val="0"/>
          <w:i w:val="0"/>
          <w:iCs w:val="0"/>
          <w:color w:val="auto"/>
          <w:sz w:val="28"/>
          <w:szCs w:val="28"/>
          <w:lang w:val="ru-RU"/>
        </w:rPr>
        <w:br w:type="textWrapping"/>
      </w:r>
      <w:r>
        <w:rPr>
          <w:rFonts w:hint="default" w:ascii="Times New Roman" w:hAnsi="Times New Roman" w:cs="Times New Roman"/>
          <w:b w:val="0"/>
          <w:bCs w:val="0"/>
          <w:i w:val="0"/>
          <w:iCs w:val="0"/>
          <w:color w:val="auto"/>
          <w:sz w:val="28"/>
          <w:szCs w:val="28"/>
          <w:lang w:val="ru-RU"/>
        </w:rPr>
        <w:t>Логопедиялық пункттен 28 бала шығарылды:</w:t>
      </w:r>
    </w:p>
    <w:p w14:paraId="28A1108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20 бала – СТЖД-III деңгейі; </w:t>
      </w:r>
    </w:p>
    <w:p w14:paraId="0530822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8 бала – СТЖД-II деңгейі. </w:t>
      </w:r>
    </w:p>
    <w:p w14:paraId="7EA71258">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p>
    <w:p w14:paraId="1328D8BF">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Логопед пен педагог-психолог жұмысының талдауы көрсеткендей, балалардың сөйлеу тілін дамыту бағытында жүйелі түзету-дамыту жұмыстары жүргізілуде, логопедиялық топқа қатысатын балалардың сөйлеу тілінің даму динамикасын бақылау мақсатында мониторинг тұрақты түрде жүзеге асырылады.</w:t>
      </w:r>
    </w:p>
    <w:p w14:paraId="5BF753D3">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Осылайша, оқу жылына арналған ұйымдастырушылық-әдістемелік және түзету-дамыту жұмыстарының жылдық жоспары және түзету жұмыстарының тиімділігін арттыруға бағытталған барлық қойылған міндеттер толық орындалды.</w:t>
      </w:r>
    </w:p>
    <w:p w14:paraId="63987FC5">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Ұсыныстар: педагогтар ерекше білім беруді қажет ететін балалармен жұмыста заманауи түзету құралдарын тәжірибеде қолдансын.</w:t>
      </w:r>
    </w:p>
    <w:p w14:paraId="72DB993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bCs/>
          <w:i w:val="0"/>
          <w:iCs w:val="0"/>
          <w:color w:val="auto"/>
          <w:sz w:val="28"/>
          <w:szCs w:val="28"/>
          <w:lang w:val="ru-RU"/>
        </w:rPr>
      </w:pPr>
    </w:p>
    <w:p w14:paraId="4EBE8A8A">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Консультациялық пункт</w:t>
      </w:r>
    </w:p>
    <w:p w14:paraId="32D5A405">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p>
    <w:p w14:paraId="0EFF4CFC">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Мектепке дейінгі ұйым жанындағы консультациялық пункт ата-аналарға (заңды өкілдерге) тегін психологиялық-педагогикалық және әдістемелік көмек көрсету мақсатында құрылған. Бұл қызмет балалары балабақшаға бармайтын ата-аналарға, сондай-ақ тәрбиелеу және дамыту мәселелері бойынша кәсіби кеңеске мұқтаж отбасыларға бағытталған.</w:t>
      </w:r>
    </w:p>
    <w:p w14:paraId="25D239ED">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p>
    <w:p w14:paraId="5330262D">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Жұмыстың негізгі мақсаты: барлық балалардың дамуы үшін тең бастапқы мүмкіндіктерді қамтамасыз ету.</w:t>
      </w:r>
    </w:p>
    <w:p w14:paraId="1D18D25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Бағыттары:</w:t>
      </w:r>
    </w:p>
    <w:p w14:paraId="7E7BEDF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-Әлеуметтендіруге ықпал ету: үйде тәрбиеленіп жатқан балаларды болашақта ұжымға бейімдеуге дайындау; </w:t>
      </w:r>
    </w:p>
    <w:p w14:paraId="5F84D0C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-Ата-аналарды ағарту: баламен тиімді өзара әрекет ету әдістерін үйрету, тәрбиелеу дағдыларын дамыту, жас ерекшеліктерін түсіндіру; </w:t>
      </w:r>
    </w:p>
    <w:p w14:paraId="44DA81A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-Ерте диагностикалау: баланың даму ерекшеліктерін ерте кезеңде анықтау және оларды түзету бойынша уақтылы ұсынымдар беру. </w:t>
      </w:r>
    </w:p>
    <w:p w14:paraId="12AE57D6">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Мамандар құрамы (меңгеруші, педагог-психолог, логопед, әдіскер, дене шынықтыру нұсқаушысы, медицина қызметкері, тәрбиешілер) келесі форматтарда жұмыс жүргізеді:</w:t>
      </w:r>
    </w:p>
    <w:p w14:paraId="3AB0CE6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-Жеке консультациялар: баланың дамуына қатысты нақты жағдайлар мен мәселелерді талқылау; </w:t>
      </w:r>
    </w:p>
    <w:p w14:paraId="3E36113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-Тренингтер, дөңгелек үстелдер: ата-аналарға ойын технологияларын, сөйлеу тілін, ұсақ моториканы және эмоционалдық интеллектіні дамыту әдістерін үйрету; </w:t>
      </w:r>
    </w:p>
    <w:p w14:paraId="2E919FC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-Диагностика: баланың мектепке дайындығын немесе жас нормаларына сәйкестігін бағалау; </w:t>
      </w:r>
    </w:p>
    <w:p w14:paraId="78E0F1B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-Қашықтан қолдау: жедел консультация беру мақсатында WhatsApp чат арқылы байланыс ұйымдастырылған. </w:t>
      </w:r>
    </w:p>
    <w:p w14:paraId="35F7FD3B">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Консультациялық пункт жұмысының қамтылуы:</w:t>
      </w:r>
    </w:p>
    <w:p w14:paraId="0C23196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Қызмет көрсетілген ата-аналар саны – 10</w:t>
      </w:r>
      <w:r>
        <w:rPr>
          <w:rFonts w:hint="default" w:ascii="Times New Roman" w:hAnsi="Times New Roman" w:cs="Times New Roman"/>
          <w:b w:val="0"/>
          <w:bCs w:val="0"/>
          <w:i w:val="0"/>
          <w:iCs w:val="0"/>
          <w:color w:val="auto"/>
          <w:sz w:val="28"/>
          <w:szCs w:val="28"/>
          <w:lang w:val="ru-RU"/>
        </w:rPr>
        <w:br w:type="textWrapping"/>
      </w:r>
      <w:r>
        <w:rPr>
          <w:rFonts w:hint="default" w:ascii="Times New Roman" w:hAnsi="Times New Roman" w:cs="Times New Roman"/>
          <w:b w:val="0"/>
          <w:bCs w:val="0"/>
          <w:i w:val="0"/>
          <w:iCs w:val="0"/>
          <w:color w:val="auto"/>
          <w:sz w:val="28"/>
          <w:szCs w:val="28"/>
          <w:lang w:val="ru-RU"/>
        </w:rPr>
        <w:t xml:space="preserve">Оның ішінде: </w:t>
      </w:r>
    </w:p>
    <w:p w14:paraId="0DB24A5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-толық емес отбасылар – 1 </w:t>
      </w:r>
    </w:p>
    <w:p w14:paraId="2BBEFFE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-көпбалалы отбасылар – 2 </w:t>
      </w:r>
    </w:p>
    <w:p w14:paraId="7C89C17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-басқа отбасылар – 7 </w:t>
      </w:r>
    </w:p>
    <w:p w14:paraId="58401ED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 xml:space="preserve">Балалар саны (ата-аналарымен бірге келетін): 3 бала (3 жастағы балалар – 2 , </w:t>
      </w:r>
    </w:p>
    <w:p w14:paraId="2FED943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4 жастағы бала – 1 )</w:t>
      </w:r>
    </w:p>
    <w:p w14:paraId="63E64D1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val="0"/>
          <w:bCs w:val="0"/>
          <w:i w:val="0"/>
          <w:iCs w:val="0"/>
          <w:color w:val="auto"/>
          <w:sz w:val="28"/>
          <w:szCs w:val="28"/>
          <w:lang w:val="ru-RU"/>
        </w:rPr>
      </w:pPr>
    </w:p>
    <w:p w14:paraId="3E377EC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Style w:val="8"/>
          <w:rFonts w:hint="default" w:ascii="Times New Roman" w:hAnsi="Times New Roman" w:cs="Times New Roman"/>
          <w:b/>
          <w:bCs/>
          <w:color w:val="auto"/>
          <w:sz w:val="28"/>
          <w:szCs w:val="28"/>
          <w:lang w:val="ru-RU"/>
        </w:rPr>
      </w:pPr>
      <w:r>
        <w:rPr>
          <w:rStyle w:val="8"/>
          <w:rFonts w:hint="default" w:ascii="Times New Roman" w:hAnsi="Times New Roman" w:cs="Times New Roman"/>
          <w:b/>
          <w:bCs/>
          <w:color w:val="auto"/>
          <w:sz w:val="28"/>
          <w:szCs w:val="28"/>
        </w:rPr>
        <w:t>Кедергісіз (қолжетімді) орта</w:t>
      </w:r>
      <w:r>
        <w:rPr>
          <w:rStyle w:val="8"/>
          <w:rFonts w:hint="default" w:ascii="Times New Roman" w:hAnsi="Times New Roman" w:cs="Times New Roman"/>
          <w:b/>
          <w:bCs/>
          <w:color w:val="auto"/>
          <w:sz w:val="28"/>
          <w:szCs w:val="28"/>
          <w:lang w:val="ru-RU"/>
        </w:rPr>
        <w:t xml:space="preserve"> </w:t>
      </w:r>
    </w:p>
    <w:p w14:paraId="6C48C80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color w:val="auto"/>
          <w:sz w:val="28"/>
          <w:szCs w:val="28"/>
          <w:lang w:val="ru-RU"/>
        </w:rPr>
      </w:pPr>
      <w:r>
        <w:rPr>
          <w:rStyle w:val="8"/>
          <w:rFonts w:hint="default" w:ascii="Times New Roman" w:hAnsi="Times New Roman" w:cs="Times New Roman"/>
          <w:b/>
          <w:bCs/>
          <w:color w:val="auto"/>
          <w:sz w:val="28"/>
          <w:szCs w:val="28"/>
        </w:rPr>
        <w:t>Көрсеткіштің мақсатты индикаторы:</w:t>
      </w:r>
      <w:r>
        <w:rPr>
          <w:rFonts w:hint="default" w:ascii="Times New Roman" w:hAnsi="Times New Roman" w:cs="Times New Roman"/>
          <w:b/>
          <w:bCs/>
          <w:color w:val="auto"/>
          <w:sz w:val="28"/>
          <w:szCs w:val="28"/>
        </w:rPr>
        <w:br w:type="textWrapping"/>
      </w:r>
      <w:r>
        <w:rPr>
          <w:rFonts w:hint="default" w:ascii="Times New Roman" w:hAnsi="Times New Roman" w:cs="Times New Roman"/>
          <w:b/>
          <w:bCs/>
          <w:color w:val="auto"/>
          <w:sz w:val="28"/>
          <w:szCs w:val="28"/>
        </w:rPr>
        <w:t>«Инклюзивті білім беруге жағдай жасаған білім беру ұйымдарының үлесі»</w:t>
      </w:r>
      <w:r>
        <w:rPr>
          <w:rFonts w:hint="default" w:ascii="Times New Roman" w:hAnsi="Times New Roman" w:cs="Times New Roman"/>
          <w:b/>
          <w:bCs/>
          <w:color w:val="auto"/>
          <w:sz w:val="28"/>
          <w:szCs w:val="28"/>
          <w:lang w:val="ru-RU"/>
        </w:rPr>
        <w:t xml:space="preserve"> </w:t>
      </w:r>
    </w:p>
    <w:p w14:paraId="65ADBAF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color w:val="auto"/>
          <w:sz w:val="28"/>
          <w:szCs w:val="28"/>
          <w:lang w:val="ru-RU"/>
        </w:rPr>
      </w:pPr>
    </w:p>
    <w:p w14:paraId="5645BD3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b w:val="0"/>
          <w:bCs w:val="0"/>
          <w:color w:val="auto"/>
          <w:sz w:val="28"/>
          <w:szCs w:val="28"/>
        </w:rPr>
      </w:pPr>
      <w:r>
        <w:rPr>
          <w:rStyle w:val="8"/>
          <w:rFonts w:hint="default" w:ascii="Times New Roman" w:hAnsi="Times New Roman" w:cs="Times New Roman"/>
          <w:b w:val="0"/>
          <w:bCs w:val="0"/>
          <w:color w:val="auto"/>
          <w:sz w:val="28"/>
          <w:szCs w:val="28"/>
        </w:rPr>
        <w:t>Физикалық кедергісіз қолжетімділік:</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5"/>
        <w:gridCol w:w="886"/>
        <w:gridCol w:w="1405"/>
        <w:gridCol w:w="1170"/>
      </w:tblGrid>
      <w:tr w14:paraId="2DA2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581DBDBE">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Көрсеткіш атауы</w:t>
            </w:r>
          </w:p>
        </w:tc>
        <w:tc>
          <w:tcPr>
            <w:tcW w:w="886" w:type="dxa"/>
            <w:shd w:val="clear" w:color="auto" w:fill="auto"/>
            <w:vAlign w:val="center"/>
          </w:tcPr>
          <w:p w14:paraId="43F4E14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1502411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76CEAFF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Ескертпе</w:t>
            </w:r>
          </w:p>
        </w:tc>
      </w:tr>
      <w:tr w14:paraId="43E2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6" w:type="dxa"/>
            <w:gridSpan w:val="4"/>
            <w:shd w:val="clear" w:color="auto" w:fill="auto"/>
            <w:vAlign w:val="center"/>
          </w:tcPr>
          <w:p w14:paraId="1F13CC83">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Ғимаратқа кіру</w:t>
            </w:r>
          </w:p>
        </w:tc>
      </w:tr>
      <w:tr w14:paraId="1A5D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58662DA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Пандус/көтергіштің болуы</w:t>
            </w:r>
          </w:p>
        </w:tc>
        <w:tc>
          <w:tcPr>
            <w:tcW w:w="886" w:type="dxa"/>
            <w:shd w:val="clear" w:color="auto" w:fill="auto"/>
            <w:vAlign w:val="center"/>
          </w:tcPr>
          <w:p w14:paraId="6BB9DD8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3D1F326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2435EFA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1 пандус</w:t>
            </w:r>
          </w:p>
        </w:tc>
      </w:tr>
      <w:tr w14:paraId="3AFF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77D072C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Кіреберіс алаңында тайғанамайтын жабынның болуы</w:t>
            </w:r>
          </w:p>
        </w:tc>
        <w:tc>
          <w:tcPr>
            <w:tcW w:w="886" w:type="dxa"/>
            <w:shd w:val="clear" w:color="auto" w:fill="auto"/>
            <w:vAlign w:val="center"/>
          </w:tcPr>
          <w:p w14:paraId="06F7D42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6B5C247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729D4FD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3E43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3C0228C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Баспалдақтың бірінші және соңғы сатысының контрастты боялуы</w:t>
            </w:r>
          </w:p>
        </w:tc>
        <w:tc>
          <w:tcPr>
            <w:tcW w:w="886" w:type="dxa"/>
            <w:shd w:val="clear" w:color="auto" w:fill="auto"/>
            <w:vAlign w:val="center"/>
          </w:tcPr>
          <w:p w14:paraId="18C3935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45F5BDE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2647BB2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7E3E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3DA477C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Екі жақты тұтқалардың болуы (қауіпсіз аяқталуы бар)</w:t>
            </w:r>
          </w:p>
        </w:tc>
        <w:tc>
          <w:tcPr>
            <w:tcW w:w="886" w:type="dxa"/>
            <w:shd w:val="clear" w:color="auto" w:fill="auto"/>
            <w:vAlign w:val="center"/>
          </w:tcPr>
          <w:p w14:paraId="3ACFD10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0442BF0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7D813C7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2680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6481378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Қолжетімділік белгісінің орнатылуы</w:t>
            </w:r>
          </w:p>
        </w:tc>
        <w:tc>
          <w:tcPr>
            <w:tcW w:w="886" w:type="dxa"/>
            <w:shd w:val="clear" w:color="auto" w:fill="auto"/>
            <w:vAlign w:val="center"/>
          </w:tcPr>
          <w:p w14:paraId="6720B36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0029ACD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2AEE42F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3E31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6" w:type="dxa"/>
            <w:gridSpan w:val="4"/>
            <w:shd w:val="clear" w:color="auto" w:fill="auto"/>
            <w:vAlign w:val="center"/>
          </w:tcPr>
          <w:p w14:paraId="61EB5B39">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Ғимарат ішіндегі қозғалыс жолдары</w:t>
            </w:r>
          </w:p>
        </w:tc>
      </w:tr>
      <w:tr w14:paraId="370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7582617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Пандустардың болуы</w:t>
            </w:r>
          </w:p>
        </w:tc>
        <w:tc>
          <w:tcPr>
            <w:tcW w:w="886" w:type="dxa"/>
            <w:shd w:val="clear" w:color="auto" w:fill="auto"/>
            <w:vAlign w:val="center"/>
          </w:tcPr>
          <w:p w14:paraId="7E67760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16C8C71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1BAC9E1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3140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483D2FD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Бұрылу алаңдарының жабдықталуы</w:t>
            </w:r>
          </w:p>
        </w:tc>
        <w:tc>
          <w:tcPr>
            <w:tcW w:w="886" w:type="dxa"/>
            <w:shd w:val="clear" w:color="auto" w:fill="auto"/>
            <w:vAlign w:val="center"/>
          </w:tcPr>
          <w:p w14:paraId="24BEE05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0B7C62D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76518AC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0ADB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3738ED2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Мүгедектігі бар балаларға арналған көтергіштің болуы</w:t>
            </w:r>
          </w:p>
        </w:tc>
        <w:tc>
          <w:tcPr>
            <w:tcW w:w="886" w:type="dxa"/>
            <w:shd w:val="clear" w:color="auto" w:fill="auto"/>
            <w:vAlign w:val="center"/>
          </w:tcPr>
          <w:p w14:paraId="277230F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307FA7A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5112F5F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1674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4681368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Қажетті өлшемдегі парталар/үстелдердің болуы</w:t>
            </w:r>
          </w:p>
        </w:tc>
        <w:tc>
          <w:tcPr>
            <w:tcW w:w="886" w:type="dxa"/>
            <w:shd w:val="clear" w:color="auto" w:fill="auto"/>
            <w:vAlign w:val="center"/>
          </w:tcPr>
          <w:p w14:paraId="5DC0400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27A66F4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68A7500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45B4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39BC915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Баспалдақтарда тактильді жолақтардың болуы</w:t>
            </w:r>
          </w:p>
        </w:tc>
        <w:tc>
          <w:tcPr>
            <w:tcW w:w="886" w:type="dxa"/>
            <w:shd w:val="clear" w:color="auto" w:fill="auto"/>
            <w:vAlign w:val="center"/>
          </w:tcPr>
          <w:p w14:paraId="0549B25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37193EE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77A8E58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4EC1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34D8075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Демалыс және күту аймақтарының жабдықталуы</w:t>
            </w:r>
          </w:p>
        </w:tc>
        <w:tc>
          <w:tcPr>
            <w:tcW w:w="886" w:type="dxa"/>
            <w:shd w:val="clear" w:color="auto" w:fill="auto"/>
            <w:vAlign w:val="center"/>
          </w:tcPr>
          <w:p w14:paraId="1FA8C75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7C4FDD6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4FC2240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0EBF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6FD5BAE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Есік ойықтарын кеңейту (кабинеттер, топтар, кітапхана және т.б.)</w:t>
            </w:r>
          </w:p>
        </w:tc>
        <w:tc>
          <w:tcPr>
            <w:tcW w:w="886" w:type="dxa"/>
            <w:shd w:val="clear" w:color="auto" w:fill="auto"/>
            <w:vAlign w:val="center"/>
          </w:tcPr>
          <w:p w14:paraId="5884822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5BBF142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3373FCB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5127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3D1448E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Балдаққа арналған тұтқалар/ілгіштердің болуы</w:t>
            </w:r>
          </w:p>
        </w:tc>
        <w:tc>
          <w:tcPr>
            <w:tcW w:w="886" w:type="dxa"/>
            <w:shd w:val="clear" w:color="auto" w:fill="auto"/>
            <w:vAlign w:val="center"/>
          </w:tcPr>
          <w:p w14:paraId="41A81F6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2D941DC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710F9A5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1454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6" w:type="dxa"/>
            <w:gridSpan w:val="4"/>
            <w:shd w:val="clear" w:color="auto" w:fill="auto"/>
            <w:vAlign w:val="center"/>
          </w:tcPr>
          <w:p w14:paraId="679AF389">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Санитарлық-тұрмыстық бөлмелер</w:t>
            </w:r>
          </w:p>
        </w:tc>
      </w:tr>
      <w:tr w14:paraId="136F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2AEFC37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Санузел есігінің кеңейтілуі</w:t>
            </w:r>
          </w:p>
        </w:tc>
        <w:tc>
          <w:tcPr>
            <w:tcW w:w="886" w:type="dxa"/>
            <w:shd w:val="clear" w:color="auto" w:fill="auto"/>
            <w:vAlign w:val="center"/>
          </w:tcPr>
          <w:p w14:paraId="07FEA30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1BFF81E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50D2642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2304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7546125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Дәретхана жанында арбамен кіруге арналған аймақ</w:t>
            </w:r>
          </w:p>
        </w:tc>
        <w:tc>
          <w:tcPr>
            <w:tcW w:w="886" w:type="dxa"/>
            <w:shd w:val="clear" w:color="auto" w:fill="auto"/>
            <w:vAlign w:val="center"/>
          </w:tcPr>
          <w:p w14:paraId="1426403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3CAF41A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24B93FA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0BA5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7B54977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Қолжетімділік белгісі бар кабина</w:t>
            </w:r>
          </w:p>
        </w:tc>
        <w:tc>
          <w:tcPr>
            <w:tcW w:w="886" w:type="dxa"/>
            <w:shd w:val="clear" w:color="auto" w:fill="auto"/>
            <w:vAlign w:val="center"/>
          </w:tcPr>
          <w:p w14:paraId="752892C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511633C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5A80D90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4BA6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3D64ABD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Раковинаның төмендетілген деңгейде жабдықталуы</w:t>
            </w:r>
          </w:p>
        </w:tc>
        <w:tc>
          <w:tcPr>
            <w:tcW w:w="886" w:type="dxa"/>
            <w:shd w:val="clear" w:color="auto" w:fill="auto"/>
            <w:vAlign w:val="center"/>
          </w:tcPr>
          <w:p w14:paraId="0DE410F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62FFC18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5C49773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3D67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0ADB62C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Тактильді бағыттаушы жолақтың болуы</w:t>
            </w:r>
          </w:p>
        </w:tc>
        <w:tc>
          <w:tcPr>
            <w:tcW w:w="886" w:type="dxa"/>
            <w:shd w:val="clear" w:color="auto" w:fill="auto"/>
            <w:vAlign w:val="center"/>
          </w:tcPr>
          <w:p w14:paraId="20DD7D1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213FDB1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3D264CA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1743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6" w:type="dxa"/>
            <w:gridSpan w:val="4"/>
            <w:shd w:val="clear" w:color="auto" w:fill="auto"/>
            <w:vAlign w:val="center"/>
          </w:tcPr>
          <w:p w14:paraId="04CBEB5A">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Ақпараттық-коммуникациялық құралдар</w:t>
            </w:r>
          </w:p>
        </w:tc>
      </w:tr>
      <w:tr w14:paraId="0F44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7B470E9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Қажетті жазбалардың болуы</w:t>
            </w:r>
          </w:p>
        </w:tc>
        <w:tc>
          <w:tcPr>
            <w:tcW w:w="886" w:type="dxa"/>
            <w:shd w:val="clear" w:color="auto" w:fill="auto"/>
            <w:vAlign w:val="center"/>
          </w:tcPr>
          <w:p w14:paraId="48D892B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1405" w:type="dxa"/>
            <w:shd w:val="clear" w:color="auto" w:fill="auto"/>
            <w:vAlign w:val="center"/>
          </w:tcPr>
          <w:p w14:paraId="5F7DDA6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70" w:type="dxa"/>
            <w:shd w:val="clear" w:color="auto" w:fill="auto"/>
            <w:vAlign w:val="center"/>
          </w:tcPr>
          <w:p w14:paraId="40C8EE9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5642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6DBBD07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Текстофонның болуы</w:t>
            </w:r>
          </w:p>
        </w:tc>
        <w:tc>
          <w:tcPr>
            <w:tcW w:w="886" w:type="dxa"/>
            <w:shd w:val="clear" w:color="auto" w:fill="auto"/>
            <w:vAlign w:val="center"/>
          </w:tcPr>
          <w:p w14:paraId="00C5C52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188DC1B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5A3C90B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7FEE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55437AB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Дыбыстық ақпараттандырғыштар мен маяктар</w:t>
            </w:r>
          </w:p>
        </w:tc>
        <w:tc>
          <w:tcPr>
            <w:tcW w:w="886" w:type="dxa"/>
            <w:shd w:val="clear" w:color="auto" w:fill="auto"/>
            <w:vAlign w:val="center"/>
          </w:tcPr>
          <w:p w14:paraId="311FFD0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2FBDBF5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5C807A9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7C31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003FC23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Кіреберісте дыбыстық маяктың болуы</w:t>
            </w:r>
          </w:p>
        </w:tc>
        <w:tc>
          <w:tcPr>
            <w:tcW w:w="886" w:type="dxa"/>
            <w:shd w:val="clear" w:color="auto" w:fill="auto"/>
            <w:vAlign w:val="center"/>
          </w:tcPr>
          <w:p w14:paraId="311EA38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7348843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28341F4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6853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1DCBA6E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Есіктерде тактильді таңбалаудың болуы</w:t>
            </w:r>
          </w:p>
        </w:tc>
        <w:tc>
          <w:tcPr>
            <w:tcW w:w="886" w:type="dxa"/>
            <w:shd w:val="clear" w:color="auto" w:fill="auto"/>
            <w:vAlign w:val="center"/>
          </w:tcPr>
          <w:p w14:paraId="2BB4943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041A567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5C436F7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07BC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1CFF234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Дыбыс күшейткіші бар телефон</w:t>
            </w:r>
          </w:p>
        </w:tc>
        <w:tc>
          <w:tcPr>
            <w:tcW w:w="886" w:type="dxa"/>
            <w:shd w:val="clear" w:color="auto" w:fill="auto"/>
            <w:vAlign w:val="center"/>
          </w:tcPr>
          <w:p w14:paraId="1B704D0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08691F0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69DDCC1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5E58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5" w:type="dxa"/>
            <w:shd w:val="clear" w:color="auto" w:fill="auto"/>
            <w:vAlign w:val="center"/>
          </w:tcPr>
          <w:p w14:paraId="0D239C4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Жарықтық мәтіндік ақпараттық табло</w:t>
            </w:r>
          </w:p>
        </w:tc>
        <w:tc>
          <w:tcPr>
            <w:tcW w:w="886" w:type="dxa"/>
            <w:shd w:val="clear" w:color="auto" w:fill="auto"/>
            <w:vAlign w:val="center"/>
          </w:tcPr>
          <w:p w14:paraId="2468A51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405" w:type="dxa"/>
            <w:shd w:val="clear" w:color="auto" w:fill="auto"/>
            <w:vAlign w:val="center"/>
          </w:tcPr>
          <w:p w14:paraId="5FE5347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170" w:type="dxa"/>
            <w:shd w:val="clear" w:color="auto" w:fill="auto"/>
            <w:vAlign w:val="center"/>
          </w:tcPr>
          <w:p w14:paraId="0DE8065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242298C4">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p>
    <w:p w14:paraId="26CBE876">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p>
    <w:p w14:paraId="7156404F">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p>
    <w:p w14:paraId="422ED0A3">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Педагогтердің ерекше білім беру қажеттіліктері (ЕББҚ) бар балалармен жұмыс бойынша біліктілігін арттыруы:</w:t>
      </w:r>
    </w:p>
    <w:p w14:paraId="0625F806">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vertAlign w:val="baseline"/>
          <w:lang w:val="ru-RU"/>
        </w:rPr>
      </w:pPr>
      <w:r>
        <w:rPr>
          <w:rFonts w:hint="default" w:ascii="Times New Roman" w:hAnsi="Times New Roman" w:cs="Times New Roman"/>
          <w:b/>
          <w:bCs/>
          <w:i w:val="0"/>
          <w:iCs w:val="0"/>
          <w:color w:val="auto"/>
          <w:sz w:val="28"/>
          <w:szCs w:val="28"/>
          <w:lang w:val="ru-RU"/>
        </w:rPr>
        <w:t xml:space="preserve"> </w:t>
      </w:r>
    </w:p>
    <w:tbl>
      <w:tblPr>
        <w:tblStyle w:val="12"/>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0"/>
        <w:gridCol w:w="1292"/>
        <w:gridCol w:w="3410"/>
        <w:gridCol w:w="1127"/>
      </w:tblGrid>
      <w:tr w14:paraId="4251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4060" w:type="dxa"/>
            <w:shd w:val="clear" w:color="auto" w:fill="auto"/>
            <w:vAlign w:val="center"/>
          </w:tcPr>
          <w:p w14:paraId="5041329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Көрсеткіш</w:t>
            </w:r>
          </w:p>
        </w:tc>
        <w:tc>
          <w:tcPr>
            <w:tcW w:w="1292" w:type="dxa"/>
            <w:shd w:val="clear" w:color="auto" w:fill="auto"/>
            <w:vAlign w:val="center"/>
          </w:tcPr>
          <w:p w14:paraId="1CA791B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Педагогтердің жалпы саны</w:t>
            </w:r>
          </w:p>
        </w:tc>
        <w:tc>
          <w:tcPr>
            <w:tcW w:w="3410" w:type="dxa"/>
            <w:shd w:val="clear" w:color="auto" w:fill="auto"/>
            <w:vAlign w:val="center"/>
          </w:tcPr>
          <w:p w14:paraId="3674C4B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Курстық даярлығы/екінші білімі бар педагогтар (арнайы педагогтарды қоспағанда)</w:t>
            </w:r>
          </w:p>
        </w:tc>
        <w:tc>
          <w:tcPr>
            <w:tcW w:w="1127" w:type="dxa"/>
            <w:shd w:val="clear" w:color="auto" w:fill="auto"/>
            <w:vAlign w:val="center"/>
          </w:tcPr>
          <w:p w14:paraId="77F2545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Үлес пайызы</w:t>
            </w:r>
          </w:p>
        </w:tc>
      </w:tr>
      <w:tr w14:paraId="4734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0" w:type="dxa"/>
            <w:shd w:val="clear" w:color="auto" w:fill="auto"/>
            <w:vAlign w:val="center"/>
          </w:tcPr>
          <w:p w14:paraId="5232A4E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ЕББҚ бар балалармен жұмыс бойынша курстан өткен педагогтар</w:t>
            </w:r>
          </w:p>
        </w:tc>
        <w:tc>
          <w:tcPr>
            <w:tcW w:w="1292" w:type="dxa"/>
            <w:shd w:val="clear" w:color="auto" w:fill="auto"/>
            <w:vAlign w:val="center"/>
          </w:tcPr>
          <w:p w14:paraId="3FF5A8D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23</w:t>
            </w:r>
          </w:p>
        </w:tc>
        <w:tc>
          <w:tcPr>
            <w:tcW w:w="3410" w:type="dxa"/>
            <w:shd w:val="clear" w:color="auto" w:fill="auto"/>
            <w:vAlign w:val="center"/>
          </w:tcPr>
          <w:p w14:paraId="31CBD36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7</w:t>
            </w:r>
          </w:p>
        </w:tc>
        <w:tc>
          <w:tcPr>
            <w:tcW w:w="1127" w:type="dxa"/>
            <w:shd w:val="clear" w:color="auto" w:fill="auto"/>
            <w:vAlign w:val="center"/>
          </w:tcPr>
          <w:p w14:paraId="15D0128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30%</w:t>
            </w:r>
          </w:p>
        </w:tc>
      </w:tr>
    </w:tbl>
    <w:p w14:paraId="2C48777A">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45CB57CD">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ЕББҚ бар балалармен жұмыс бойынша оқу-әдістемелік әдебиеттердің болуы:</w:t>
      </w:r>
    </w:p>
    <w:tbl>
      <w:tblPr>
        <w:tblStyle w:val="12"/>
        <w:tblW w:w="8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7"/>
        <w:gridCol w:w="866"/>
        <w:gridCol w:w="1309"/>
      </w:tblGrid>
      <w:tr w14:paraId="0395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385085E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ЕББҚ бар балалардың бұзылу түрлері</w:t>
            </w:r>
          </w:p>
        </w:tc>
        <w:tc>
          <w:tcPr>
            <w:tcW w:w="866" w:type="dxa"/>
            <w:shd w:val="clear" w:color="auto" w:fill="auto"/>
            <w:vAlign w:val="center"/>
          </w:tcPr>
          <w:p w14:paraId="38D5190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Саны</w:t>
            </w:r>
          </w:p>
        </w:tc>
        <w:tc>
          <w:tcPr>
            <w:tcW w:w="1309" w:type="dxa"/>
            <w:shd w:val="clear" w:color="auto" w:fill="auto"/>
            <w:vAlign w:val="center"/>
          </w:tcPr>
          <w:p w14:paraId="02C5362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Ескертпе</w:t>
            </w:r>
          </w:p>
        </w:tc>
      </w:tr>
      <w:tr w14:paraId="5C4D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685182C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Ақыл-ой дамуында бұзылысы бар балалар</w:t>
            </w:r>
          </w:p>
        </w:tc>
        <w:tc>
          <w:tcPr>
            <w:tcW w:w="866" w:type="dxa"/>
            <w:shd w:val="clear" w:color="auto" w:fill="auto"/>
            <w:vAlign w:val="center"/>
          </w:tcPr>
          <w:p w14:paraId="1911E01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0</w:t>
            </w:r>
          </w:p>
        </w:tc>
        <w:tc>
          <w:tcPr>
            <w:tcW w:w="1309" w:type="dxa"/>
            <w:shd w:val="clear" w:color="auto" w:fill="auto"/>
            <w:vAlign w:val="center"/>
          </w:tcPr>
          <w:p w14:paraId="2FE8082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1C3E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4448159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Көру қабілеті бұзылған балалар</w:t>
            </w:r>
          </w:p>
        </w:tc>
        <w:tc>
          <w:tcPr>
            <w:tcW w:w="866" w:type="dxa"/>
            <w:shd w:val="clear" w:color="auto" w:fill="auto"/>
            <w:vAlign w:val="center"/>
          </w:tcPr>
          <w:p w14:paraId="1CC389B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0</w:t>
            </w:r>
          </w:p>
        </w:tc>
        <w:tc>
          <w:tcPr>
            <w:tcW w:w="1309" w:type="dxa"/>
            <w:shd w:val="clear" w:color="auto" w:fill="auto"/>
            <w:vAlign w:val="center"/>
          </w:tcPr>
          <w:p w14:paraId="4113D52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512D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08B1C58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Есту қабілеті бұзылған балалар</w:t>
            </w:r>
          </w:p>
        </w:tc>
        <w:tc>
          <w:tcPr>
            <w:tcW w:w="866" w:type="dxa"/>
            <w:shd w:val="clear" w:color="auto" w:fill="auto"/>
            <w:vAlign w:val="center"/>
          </w:tcPr>
          <w:p w14:paraId="7E9824E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0</w:t>
            </w:r>
          </w:p>
        </w:tc>
        <w:tc>
          <w:tcPr>
            <w:tcW w:w="1309" w:type="dxa"/>
            <w:shd w:val="clear" w:color="auto" w:fill="auto"/>
            <w:vAlign w:val="center"/>
          </w:tcPr>
          <w:p w14:paraId="3E7BB52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6627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57EB261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Сөйлеу тілінде бұзылысы бар балалар</w:t>
            </w:r>
          </w:p>
        </w:tc>
        <w:tc>
          <w:tcPr>
            <w:tcW w:w="866" w:type="dxa"/>
            <w:shd w:val="clear" w:color="auto" w:fill="auto"/>
            <w:vAlign w:val="center"/>
          </w:tcPr>
          <w:p w14:paraId="0D6B752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3</w:t>
            </w:r>
          </w:p>
        </w:tc>
        <w:tc>
          <w:tcPr>
            <w:tcW w:w="1309" w:type="dxa"/>
            <w:shd w:val="clear" w:color="auto" w:fill="auto"/>
            <w:vAlign w:val="center"/>
          </w:tcPr>
          <w:p w14:paraId="5901BD9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4C1C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0316B14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Тірек-қимыл аппараты бұзылған балалар</w:t>
            </w:r>
          </w:p>
        </w:tc>
        <w:tc>
          <w:tcPr>
            <w:tcW w:w="866" w:type="dxa"/>
            <w:shd w:val="clear" w:color="auto" w:fill="auto"/>
            <w:vAlign w:val="center"/>
          </w:tcPr>
          <w:p w14:paraId="4FC8586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0</w:t>
            </w:r>
          </w:p>
        </w:tc>
        <w:tc>
          <w:tcPr>
            <w:tcW w:w="1309" w:type="dxa"/>
            <w:shd w:val="clear" w:color="auto" w:fill="auto"/>
            <w:vAlign w:val="center"/>
          </w:tcPr>
          <w:p w14:paraId="64552C0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039D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3F7505B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Психикалық дамуы тежелген балалар</w:t>
            </w:r>
          </w:p>
        </w:tc>
        <w:tc>
          <w:tcPr>
            <w:tcW w:w="866" w:type="dxa"/>
            <w:shd w:val="clear" w:color="auto" w:fill="auto"/>
            <w:vAlign w:val="center"/>
          </w:tcPr>
          <w:p w14:paraId="255571F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4</w:t>
            </w:r>
          </w:p>
        </w:tc>
        <w:tc>
          <w:tcPr>
            <w:tcW w:w="1309" w:type="dxa"/>
            <w:shd w:val="clear" w:color="auto" w:fill="auto"/>
            <w:vAlign w:val="center"/>
          </w:tcPr>
          <w:p w14:paraId="684177C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3713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97" w:type="dxa"/>
            <w:shd w:val="clear" w:color="auto" w:fill="auto"/>
            <w:vAlign w:val="center"/>
          </w:tcPr>
          <w:p w14:paraId="71C1239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Қарым-қатынас және әлеуметтік өзара әрекеттесуінде қиындықтары бар балалар</w:t>
            </w:r>
          </w:p>
        </w:tc>
        <w:tc>
          <w:tcPr>
            <w:tcW w:w="866" w:type="dxa"/>
            <w:shd w:val="clear" w:color="auto" w:fill="auto"/>
            <w:vAlign w:val="center"/>
          </w:tcPr>
          <w:p w14:paraId="2E5FAC3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1</w:t>
            </w:r>
          </w:p>
        </w:tc>
        <w:tc>
          <w:tcPr>
            <w:tcW w:w="1309" w:type="dxa"/>
            <w:shd w:val="clear" w:color="auto" w:fill="auto"/>
            <w:vAlign w:val="center"/>
          </w:tcPr>
          <w:p w14:paraId="2D8A9CE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2A71CABD">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04AD8EE1">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Арнайы педагогтардың болуы/қажеттілігі:</w:t>
      </w:r>
    </w:p>
    <w:tbl>
      <w:tblPr>
        <w:tblStyle w:val="12"/>
        <w:tblW w:w="7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0"/>
        <w:gridCol w:w="2901"/>
        <w:gridCol w:w="1182"/>
        <w:gridCol w:w="1869"/>
      </w:tblGrid>
      <w:tr w14:paraId="1CA3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30" w:type="dxa"/>
            <w:shd w:val="clear" w:color="auto" w:fill="auto"/>
            <w:vAlign w:val="center"/>
          </w:tcPr>
          <w:p w14:paraId="6712A9C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Мамандар</w:t>
            </w:r>
          </w:p>
        </w:tc>
        <w:tc>
          <w:tcPr>
            <w:tcW w:w="2901" w:type="dxa"/>
            <w:shd w:val="clear" w:color="auto" w:fill="auto"/>
            <w:vAlign w:val="center"/>
          </w:tcPr>
          <w:p w14:paraId="6FBAFCF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Бар/қажетті (адам)</w:t>
            </w:r>
          </w:p>
        </w:tc>
        <w:tc>
          <w:tcPr>
            <w:tcW w:w="1182" w:type="dxa"/>
            <w:shd w:val="clear" w:color="auto" w:fill="auto"/>
            <w:vAlign w:val="center"/>
          </w:tcPr>
          <w:p w14:paraId="14226ED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Ставка</w:t>
            </w:r>
          </w:p>
        </w:tc>
        <w:tc>
          <w:tcPr>
            <w:tcW w:w="1869" w:type="dxa"/>
            <w:shd w:val="clear" w:color="auto" w:fill="auto"/>
            <w:vAlign w:val="center"/>
          </w:tcPr>
          <w:p w14:paraId="173C6AE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Ескертпе</w:t>
            </w:r>
          </w:p>
        </w:tc>
      </w:tr>
      <w:tr w14:paraId="59BB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0" w:type="dxa"/>
            <w:shd w:val="clear" w:color="auto" w:fill="auto"/>
            <w:vAlign w:val="center"/>
          </w:tcPr>
          <w:p w14:paraId="3099184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Дефектолог</w:t>
            </w:r>
          </w:p>
        </w:tc>
        <w:tc>
          <w:tcPr>
            <w:tcW w:w="2901" w:type="dxa"/>
            <w:shd w:val="clear" w:color="auto" w:fill="auto"/>
            <w:vAlign w:val="center"/>
          </w:tcPr>
          <w:p w14:paraId="4C31031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182" w:type="dxa"/>
            <w:shd w:val="clear" w:color="auto" w:fill="auto"/>
            <w:vAlign w:val="center"/>
          </w:tcPr>
          <w:p w14:paraId="7E84921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869" w:type="dxa"/>
            <w:shd w:val="clear" w:color="auto" w:fill="auto"/>
            <w:vAlign w:val="center"/>
          </w:tcPr>
          <w:p w14:paraId="3EF7BB9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3F6B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0" w:type="dxa"/>
            <w:shd w:val="clear" w:color="auto" w:fill="auto"/>
            <w:vAlign w:val="center"/>
          </w:tcPr>
          <w:p w14:paraId="2804818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Логопед</w:t>
            </w:r>
          </w:p>
        </w:tc>
        <w:tc>
          <w:tcPr>
            <w:tcW w:w="2901" w:type="dxa"/>
            <w:shd w:val="clear" w:color="auto" w:fill="auto"/>
            <w:vAlign w:val="center"/>
          </w:tcPr>
          <w:p w14:paraId="7944FE1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Галковская О.В</w:t>
            </w:r>
          </w:p>
        </w:tc>
        <w:tc>
          <w:tcPr>
            <w:tcW w:w="1182" w:type="dxa"/>
            <w:shd w:val="clear" w:color="auto" w:fill="auto"/>
            <w:vAlign w:val="center"/>
          </w:tcPr>
          <w:p w14:paraId="221D19E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1</w:t>
            </w:r>
          </w:p>
        </w:tc>
        <w:tc>
          <w:tcPr>
            <w:tcW w:w="1869" w:type="dxa"/>
            <w:shd w:val="clear" w:color="auto" w:fill="auto"/>
            <w:vAlign w:val="center"/>
          </w:tcPr>
          <w:p w14:paraId="581B5DB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611329F6">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08F817C4">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Педагог-психологтардың болуы/қажеттілігі:</w:t>
      </w:r>
    </w:p>
    <w:tbl>
      <w:tblPr>
        <w:tblStyle w:val="12"/>
        <w:tblW w:w="7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1"/>
        <w:gridCol w:w="2802"/>
        <w:gridCol w:w="1106"/>
        <w:gridCol w:w="1363"/>
      </w:tblGrid>
      <w:tr w14:paraId="6967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1" w:type="dxa"/>
            <w:shd w:val="clear" w:color="auto" w:fill="auto"/>
            <w:vAlign w:val="center"/>
          </w:tcPr>
          <w:p w14:paraId="1231763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Мамандар</w:t>
            </w:r>
          </w:p>
        </w:tc>
        <w:tc>
          <w:tcPr>
            <w:tcW w:w="2802" w:type="dxa"/>
            <w:shd w:val="clear" w:color="auto" w:fill="auto"/>
            <w:vAlign w:val="center"/>
          </w:tcPr>
          <w:p w14:paraId="1924BD5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Бар/қажетті (адам)</w:t>
            </w:r>
          </w:p>
        </w:tc>
        <w:tc>
          <w:tcPr>
            <w:tcW w:w="1106" w:type="dxa"/>
            <w:shd w:val="clear" w:color="auto" w:fill="auto"/>
            <w:vAlign w:val="center"/>
          </w:tcPr>
          <w:p w14:paraId="574594F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Ставка</w:t>
            </w:r>
          </w:p>
        </w:tc>
        <w:tc>
          <w:tcPr>
            <w:tcW w:w="1363" w:type="dxa"/>
            <w:shd w:val="clear" w:color="auto" w:fill="auto"/>
            <w:vAlign w:val="center"/>
          </w:tcPr>
          <w:p w14:paraId="2755E6B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Ескертпе</w:t>
            </w:r>
          </w:p>
        </w:tc>
      </w:tr>
      <w:tr w14:paraId="3FE5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1" w:type="dxa"/>
            <w:shd w:val="clear" w:color="auto" w:fill="auto"/>
            <w:vAlign w:val="center"/>
          </w:tcPr>
          <w:p w14:paraId="7F1B61CC">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Педагог-психолог</w:t>
            </w:r>
          </w:p>
        </w:tc>
        <w:tc>
          <w:tcPr>
            <w:tcW w:w="2802" w:type="dxa"/>
            <w:shd w:val="clear" w:color="auto" w:fill="auto"/>
            <w:vAlign w:val="center"/>
          </w:tcPr>
          <w:p w14:paraId="5AFB8E0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Айтмагамбетова З.М</w:t>
            </w:r>
          </w:p>
        </w:tc>
        <w:tc>
          <w:tcPr>
            <w:tcW w:w="1106" w:type="dxa"/>
            <w:shd w:val="clear" w:color="auto" w:fill="auto"/>
            <w:vAlign w:val="center"/>
          </w:tcPr>
          <w:p w14:paraId="4F7A9C6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1</w:t>
            </w:r>
          </w:p>
        </w:tc>
        <w:tc>
          <w:tcPr>
            <w:tcW w:w="1363" w:type="dxa"/>
            <w:shd w:val="clear" w:color="auto" w:fill="auto"/>
            <w:vAlign w:val="center"/>
          </w:tcPr>
          <w:p w14:paraId="59FEA94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1490D8E9">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70D905CB">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Әлеуметтік педагогтың болуы/қажеттілігі:</w:t>
      </w:r>
    </w:p>
    <w:tbl>
      <w:tblPr>
        <w:tblStyle w:val="12"/>
        <w:tblW w:w="70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0"/>
        <w:gridCol w:w="2268"/>
        <w:gridCol w:w="1042"/>
        <w:gridCol w:w="1309"/>
      </w:tblGrid>
      <w:tr w14:paraId="43DA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0" w:type="dxa"/>
            <w:shd w:val="clear" w:color="auto" w:fill="auto"/>
            <w:vAlign w:val="center"/>
          </w:tcPr>
          <w:p w14:paraId="169566B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Мамандар</w:t>
            </w:r>
          </w:p>
        </w:tc>
        <w:tc>
          <w:tcPr>
            <w:tcW w:w="2268" w:type="dxa"/>
            <w:shd w:val="clear" w:color="auto" w:fill="auto"/>
            <w:vAlign w:val="center"/>
          </w:tcPr>
          <w:p w14:paraId="0773E6D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Бар/қажетті (адам)</w:t>
            </w:r>
          </w:p>
        </w:tc>
        <w:tc>
          <w:tcPr>
            <w:tcW w:w="1042" w:type="dxa"/>
            <w:shd w:val="clear" w:color="auto" w:fill="auto"/>
            <w:vAlign w:val="center"/>
          </w:tcPr>
          <w:p w14:paraId="2C128D3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Ставка</w:t>
            </w:r>
          </w:p>
        </w:tc>
        <w:tc>
          <w:tcPr>
            <w:tcW w:w="1309" w:type="dxa"/>
            <w:shd w:val="clear" w:color="auto" w:fill="auto"/>
            <w:vAlign w:val="center"/>
          </w:tcPr>
          <w:p w14:paraId="1DC6B4B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Ескертпе</w:t>
            </w:r>
          </w:p>
        </w:tc>
      </w:tr>
      <w:tr w14:paraId="3FC5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0" w:type="dxa"/>
            <w:shd w:val="clear" w:color="auto" w:fill="auto"/>
            <w:vAlign w:val="center"/>
          </w:tcPr>
          <w:p w14:paraId="638B1E4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Әлеуметтік педагог</w:t>
            </w:r>
          </w:p>
        </w:tc>
        <w:tc>
          <w:tcPr>
            <w:tcW w:w="2268" w:type="dxa"/>
            <w:shd w:val="clear" w:color="auto" w:fill="auto"/>
            <w:vAlign w:val="center"/>
          </w:tcPr>
          <w:p w14:paraId="24ED401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042" w:type="dxa"/>
            <w:shd w:val="clear" w:color="auto" w:fill="auto"/>
            <w:vAlign w:val="center"/>
          </w:tcPr>
          <w:p w14:paraId="10C5121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309" w:type="dxa"/>
            <w:shd w:val="clear" w:color="auto" w:fill="auto"/>
            <w:vAlign w:val="center"/>
          </w:tcPr>
          <w:p w14:paraId="6B42A24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488ADBE8">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636B2CF1">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Педагог-ассистенттің болуы/қажеттілігі:</w:t>
      </w:r>
    </w:p>
    <w:tbl>
      <w:tblPr>
        <w:tblStyle w:val="12"/>
        <w:tblW w:w="6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9"/>
        <w:gridCol w:w="2267"/>
        <w:gridCol w:w="1042"/>
        <w:gridCol w:w="1309"/>
      </w:tblGrid>
      <w:tr w14:paraId="5B59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shd w:val="clear" w:color="auto" w:fill="auto"/>
            <w:vAlign w:val="center"/>
          </w:tcPr>
          <w:p w14:paraId="23A3270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Мамандар</w:t>
            </w:r>
          </w:p>
        </w:tc>
        <w:tc>
          <w:tcPr>
            <w:tcW w:w="2267" w:type="dxa"/>
            <w:shd w:val="clear" w:color="auto" w:fill="auto"/>
            <w:vAlign w:val="center"/>
          </w:tcPr>
          <w:p w14:paraId="310EEFD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Бар/қажетті (адам)</w:t>
            </w:r>
          </w:p>
        </w:tc>
        <w:tc>
          <w:tcPr>
            <w:tcW w:w="1042" w:type="dxa"/>
            <w:shd w:val="clear" w:color="auto" w:fill="auto"/>
            <w:vAlign w:val="center"/>
          </w:tcPr>
          <w:p w14:paraId="1BA423C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Ставка</w:t>
            </w:r>
          </w:p>
        </w:tc>
        <w:tc>
          <w:tcPr>
            <w:tcW w:w="1309" w:type="dxa"/>
            <w:shd w:val="clear" w:color="auto" w:fill="auto"/>
            <w:vAlign w:val="center"/>
          </w:tcPr>
          <w:p w14:paraId="16646F2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Ескертпе</w:t>
            </w:r>
          </w:p>
        </w:tc>
      </w:tr>
      <w:tr w14:paraId="7E01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shd w:val="clear" w:color="auto" w:fill="auto"/>
            <w:vAlign w:val="center"/>
          </w:tcPr>
          <w:p w14:paraId="47290C9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Педагог-ассистент</w:t>
            </w:r>
          </w:p>
        </w:tc>
        <w:tc>
          <w:tcPr>
            <w:tcW w:w="2267" w:type="dxa"/>
            <w:shd w:val="clear" w:color="auto" w:fill="auto"/>
            <w:vAlign w:val="center"/>
          </w:tcPr>
          <w:p w14:paraId="6563423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1042" w:type="dxa"/>
            <w:shd w:val="clear" w:color="auto" w:fill="auto"/>
            <w:vAlign w:val="center"/>
          </w:tcPr>
          <w:p w14:paraId="2AD88A5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309" w:type="dxa"/>
            <w:shd w:val="clear" w:color="auto" w:fill="auto"/>
            <w:vAlign w:val="center"/>
          </w:tcPr>
          <w:p w14:paraId="37447F4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33954CF1">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193C7FE0">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Психологиялық-педагогикалық сүйемелдеу қызметінің болуы:</w:t>
      </w:r>
    </w:p>
    <w:tbl>
      <w:tblPr>
        <w:tblStyle w:val="12"/>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8"/>
        <w:gridCol w:w="777"/>
        <w:gridCol w:w="736"/>
        <w:gridCol w:w="776"/>
      </w:tblGrid>
      <w:tr w14:paraId="3628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8" w:type="dxa"/>
            <w:shd w:val="clear" w:color="auto" w:fill="auto"/>
            <w:vAlign w:val="center"/>
          </w:tcPr>
          <w:p w14:paraId="585D4C5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Көрсеткіштер</w:t>
            </w:r>
          </w:p>
        </w:tc>
        <w:tc>
          <w:tcPr>
            <w:tcW w:w="777" w:type="dxa"/>
            <w:shd w:val="clear" w:color="auto" w:fill="auto"/>
            <w:vAlign w:val="center"/>
          </w:tcPr>
          <w:p w14:paraId="6F59F2F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Иә</w:t>
            </w:r>
          </w:p>
        </w:tc>
        <w:tc>
          <w:tcPr>
            <w:tcW w:w="736" w:type="dxa"/>
            <w:shd w:val="clear" w:color="auto" w:fill="auto"/>
            <w:vAlign w:val="center"/>
          </w:tcPr>
          <w:p w14:paraId="1BE3DAA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Жоқ</w:t>
            </w:r>
          </w:p>
        </w:tc>
        <w:tc>
          <w:tcPr>
            <w:tcW w:w="776" w:type="dxa"/>
            <w:shd w:val="clear" w:color="auto" w:fill="auto"/>
            <w:vAlign w:val="center"/>
          </w:tcPr>
          <w:p w14:paraId="1DD8AAC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Ескертпе</w:t>
            </w:r>
          </w:p>
        </w:tc>
      </w:tr>
      <w:tr w14:paraId="7186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8" w:type="dxa"/>
            <w:shd w:val="clear" w:color="auto" w:fill="auto"/>
            <w:vAlign w:val="center"/>
          </w:tcPr>
          <w:p w14:paraId="45D5D95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Бұйрықтың болуы</w:t>
            </w:r>
          </w:p>
        </w:tc>
        <w:tc>
          <w:tcPr>
            <w:tcW w:w="777" w:type="dxa"/>
            <w:shd w:val="clear" w:color="auto" w:fill="auto"/>
            <w:vAlign w:val="center"/>
          </w:tcPr>
          <w:p w14:paraId="09A1239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736" w:type="dxa"/>
            <w:shd w:val="clear" w:color="auto" w:fill="auto"/>
            <w:vAlign w:val="center"/>
          </w:tcPr>
          <w:p w14:paraId="4F5DE04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776" w:type="dxa"/>
            <w:shd w:val="clear" w:color="auto" w:fill="auto"/>
            <w:vAlign w:val="center"/>
          </w:tcPr>
          <w:p w14:paraId="3893DFC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5E84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8" w:type="dxa"/>
            <w:shd w:val="clear" w:color="auto" w:fill="auto"/>
            <w:vAlign w:val="center"/>
          </w:tcPr>
          <w:p w14:paraId="1A70BF8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ППС қызметінің толық құрамы (басшы, орынбасарлар, арнайы педагогтар, педагог-психолог, әлеуметтік педагог, педагог-ассистент, педагог-кәсіби бағдар беруші)</w:t>
            </w:r>
          </w:p>
        </w:tc>
        <w:tc>
          <w:tcPr>
            <w:tcW w:w="777" w:type="dxa"/>
            <w:shd w:val="clear" w:color="auto" w:fill="auto"/>
            <w:vAlign w:val="center"/>
          </w:tcPr>
          <w:p w14:paraId="47693C4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736" w:type="dxa"/>
            <w:shd w:val="clear" w:color="auto" w:fill="auto"/>
            <w:vAlign w:val="center"/>
          </w:tcPr>
          <w:p w14:paraId="234B64C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776" w:type="dxa"/>
            <w:shd w:val="clear" w:color="auto" w:fill="auto"/>
            <w:vAlign w:val="center"/>
          </w:tcPr>
          <w:p w14:paraId="29267B5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32FF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78" w:type="dxa"/>
            <w:shd w:val="clear" w:color="auto" w:fill="auto"/>
            <w:vAlign w:val="center"/>
          </w:tcPr>
          <w:p w14:paraId="7F644CA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ППС қызметінің жұмыс жоспарының болуы</w:t>
            </w:r>
          </w:p>
        </w:tc>
        <w:tc>
          <w:tcPr>
            <w:tcW w:w="777" w:type="dxa"/>
            <w:shd w:val="clear" w:color="auto" w:fill="auto"/>
            <w:vAlign w:val="center"/>
          </w:tcPr>
          <w:p w14:paraId="666BF7B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736" w:type="dxa"/>
            <w:shd w:val="clear" w:color="auto" w:fill="auto"/>
            <w:vAlign w:val="center"/>
          </w:tcPr>
          <w:p w14:paraId="2E6881D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жоқ</w:t>
            </w:r>
          </w:p>
        </w:tc>
        <w:tc>
          <w:tcPr>
            <w:tcW w:w="776" w:type="dxa"/>
            <w:shd w:val="clear" w:color="auto" w:fill="auto"/>
            <w:vAlign w:val="center"/>
          </w:tcPr>
          <w:p w14:paraId="76429C47">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5B37E48F">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30059F7D">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1432F272">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23BA7968">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p w14:paraId="377797F3">
      <w:pPr>
        <w:keepNext w:val="0"/>
        <w:keepLines w:val="0"/>
        <w:pageBreakBefore w:val="0"/>
        <w:widowControl/>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Ерекше білім беру қажеттіліктері (ЕББҚ) бар балаларды қолдау кабинеті:</w:t>
      </w:r>
    </w:p>
    <w:tbl>
      <w:tblPr>
        <w:tblStyle w:val="12"/>
        <w:tblW w:w="8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7"/>
        <w:gridCol w:w="510"/>
        <w:gridCol w:w="712"/>
        <w:gridCol w:w="1091"/>
        <w:gridCol w:w="1224"/>
      </w:tblGrid>
      <w:tr w14:paraId="2D1C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7" w:type="dxa"/>
            <w:shd w:val="clear" w:color="auto" w:fill="auto"/>
            <w:vAlign w:val="center"/>
          </w:tcPr>
          <w:p w14:paraId="1CD37C0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Көрсеткіш</w:t>
            </w:r>
          </w:p>
        </w:tc>
        <w:tc>
          <w:tcPr>
            <w:tcW w:w="510" w:type="dxa"/>
            <w:shd w:val="clear" w:color="auto" w:fill="auto"/>
            <w:vAlign w:val="center"/>
          </w:tcPr>
          <w:p w14:paraId="718040E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Иә</w:t>
            </w:r>
          </w:p>
        </w:tc>
        <w:tc>
          <w:tcPr>
            <w:tcW w:w="712" w:type="dxa"/>
            <w:shd w:val="clear" w:color="auto" w:fill="auto"/>
            <w:vAlign w:val="center"/>
          </w:tcPr>
          <w:p w14:paraId="64C3F90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Жоқ</w:t>
            </w:r>
          </w:p>
        </w:tc>
        <w:tc>
          <w:tcPr>
            <w:tcW w:w="1091" w:type="dxa"/>
            <w:shd w:val="clear" w:color="auto" w:fill="auto"/>
            <w:vAlign w:val="center"/>
          </w:tcPr>
          <w:p w14:paraId="485A9B3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Ішінара</w:t>
            </w:r>
          </w:p>
        </w:tc>
        <w:tc>
          <w:tcPr>
            <w:tcW w:w="1224" w:type="dxa"/>
            <w:shd w:val="clear" w:color="auto" w:fill="auto"/>
            <w:vAlign w:val="center"/>
          </w:tcPr>
          <w:p w14:paraId="09D6456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bCs/>
                <w:i w:val="0"/>
                <w:iCs w:val="0"/>
                <w:color w:val="auto"/>
                <w:sz w:val="24"/>
                <w:szCs w:val="24"/>
                <w:lang w:val="ru-RU" w:eastAsia="zh-CN" w:bidi="ar-SA"/>
              </w:rPr>
            </w:pPr>
            <w:r>
              <w:rPr>
                <w:rFonts w:hint="default" w:ascii="Times New Roman" w:hAnsi="Times New Roman" w:cs="Times New Roman"/>
                <w:b/>
                <w:bCs/>
                <w:i w:val="0"/>
                <w:iCs w:val="0"/>
                <w:color w:val="auto"/>
                <w:sz w:val="24"/>
                <w:szCs w:val="24"/>
                <w:lang w:val="ru-RU" w:eastAsia="zh-CN"/>
              </w:rPr>
              <w:t>Ескертпе</w:t>
            </w:r>
          </w:p>
        </w:tc>
      </w:tr>
      <w:tr w14:paraId="3EDD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7" w:type="dxa"/>
            <w:shd w:val="clear" w:color="auto" w:fill="auto"/>
            <w:vAlign w:val="center"/>
          </w:tcPr>
          <w:p w14:paraId="4C1A831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ЕББҚ бар балаларды қолдау кабинетінің болуы</w:t>
            </w:r>
          </w:p>
        </w:tc>
        <w:tc>
          <w:tcPr>
            <w:tcW w:w="510" w:type="dxa"/>
            <w:shd w:val="clear" w:color="auto" w:fill="auto"/>
            <w:vAlign w:val="center"/>
          </w:tcPr>
          <w:p w14:paraId="40440CC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712" w:type="dxa"/>
            <w:shd w:val="clear" w:color="auto" w:fill="auto"/>
            <w:vAlign w:val="center"/>
          </w:tcPr>
          <w:p w14:paraId="702A15C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091" w:type="dxa"/>
            <w:shd w:val="clear" w:color="auto" w:fill="auto"/>
            <w:vAlign w:val="center"/>
          </w:tcPr>
          <w:p w14:paraId="7D646D6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224" w:type="dxa"/>
            <w:shd w:val="clear" w:color="auto" w:fill="auto"/>
            <w:vAlign w:val="center"/>
          </w:tcPr>
          <w:p w14:paraId="5BFF367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750D3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7" w:type="dxa"/>
            <w:shd w:val="clear" w:color="auto" w:fill="auto"/>
            <w:vAlign w:val="center"/>
          </w:tcPr>
          <w:p w14:paraId="7B75D835">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Санитарлық талаптарға сәйкестігі</w:t>
            </w:r>
          </w:p>
        </w:tc>
        <w:tc>
          <w:tcPr>
            <w:tcW w:w="510" w:type="dxa"/>
            <w:shd w:val="clear" w:color="auto" w:fill="auto"/>
            <w:vAlign w:val="center"/>
          </w:tcPr>
          <w:p w14:paraId="4F96741B">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712" w:type="dxa"/>
            <w:shd w:val="clear" w:color="auto" w:fill="auto"/>
            <w:vAlign w:val="center"/>
          </w:tcPr>
          <w:p w14:paraId="40C09CE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091" w:type="dxa"/>
            <w:shd w:val="clear" w:color="auto" w:fill="auto"/>
            <w:vAlign w:val="center"/>
          </w:tcPr>
          <w:p w14:paraId="4B104F93">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224" w:type="dxa"/>
            <w:shd w:val="clear" w:color="auto" w:fill="auto"/>
            <w:vAlign w:val="center"/>
          </w:tcPr>
          <w:p w14:paraId="11A5DE8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455F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7" w:type="dxa"/>
            <w:shd w:val="clear" w:color="auto" w:fill="auto"/>
            <w:vAlign w:val="center"/>
          </w:tcPr>
          <w:p w14:paraId="58EDF77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Түзету-дамыту жабдықтарының болуы</w:t>
            </w:r>
          </w:p>
        </w:tc>
        <w:tc>
          <w:tcPr>
            <w:tcW w:w="510" w:type="dxa"/>
            <w:shd w:val="clear" w:color="auto" w:fill="auto"/>
            <w:vAlign w:val="center"/>
          </w:tcPr>
          <w:p w14:paraId="1A5A619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712" w:type="dxa"/>
            <w:shd w:val="clear" w:color="auto" w:fill="auto"/>
            <w:vAlign w:val="center"/>
          </w:tcPr>
          <w:p w14:paraId="2C5E691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091" w:type="dxa"/>
            <w:shd w:val="clear" w:color="auto" w:fill="auto"/>
            <w:vAlign w:val="center"/>
          </w:tcPr>
          <w:p w14:paraId="3E8AC9A1">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224" w:type="dxa"/>
            <w:shd w:val="clear" w:color="auto" w:fill="auto"/>
            <w:vAlign w:val="center"/>
          </w:tcPr>
          <w:p w14:paraId="66384608">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70D7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7" w:type="dxa"/>
            <w:shd w:val="clear" w:color="auto" w:fill="auto"/>
            <w:vAlign w:val="center"/>
          </w:tcPr>
          <w:p w14:paraId="6019A356">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Әдістемелік материалдардың болуы</w:t>
            </w:r>
          </w:p>
        </w:tc>
        <w:tc>
          <w:tcPr>
            <w:tcW w:w="510" w:type="dxa"/>
            <w:shd w:val="clear" w:color="auto" w:fill="auto"/>
            <w:vAlign w:val="center"/>
          </w:tcPr>
          <w:p w14:paraId="1790F0A2">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712" w:type="dxa"/>
            <w:shd w:val="clear" w:color="auto" w:fill="auto"/>
            <w:vAlign w:val="center"/>
          </w:tcPr>
          <w:p w14:paraId="55ECC11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091" w:type="dxa"/>
            <w:shd w:val="clear" w:color="auto" w:fill="auto"/>
            <w:vAlign w:val="center"/>
          </w:tcPr>
          <w:p w14:paraId="53613F74">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224" w:type="dxa"/>
            <w:shd w:val="clear" w:color="auto" w:fill="auto"/>
            <w:vAlign w:val="center"/>
          </w:tcPr>
          <w:p w14:paraId="45F78D9A">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r w14:paraId="64CC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7" w:type="dxa"/>
            <w:shd w:val="clear" w:color="auto" w:fill="auto"/>
            <w:vAlign w:val="center"/>
          </w:tcPr>
          <w:p w14:paraId="2886BF3D">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Педагогтардың сабақ кестесінің бекітілуі</w:t>
            </w:r>
          </w:p>
        </w:tc>
        <w:tc>
          <w:tcPr>
            <w:tcW w:w="510" w:type="dxa"/>
            <w:shd w:val="clear" w:color="auto" w:fill="auto"/>
            <w:vAlign w:val="center"/>
          </w:tcPr>
          <w:p w14:paraId="0A935A20">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r>
              <w:rPr>
                <w:rFonts w:hint="default" w:ascii="Times New Roman" w:hAnsi="Times New Roman" w:cs="Times New Roman"/>
                <w:b w:val="0"/>
                <w:bCs w:val="0"/>
                <w:i w:val="0"/>
                <w:iCs w:val="0"/>
                <w:color w:val="auto"/>
                <w:sz w:val="24"/>
                <w:szCs w:val="24"/>
                <w:lang w:val="ru-RU" w:eastAsia="zh-CN"/>
              </w:rPr>
              <w:t>иә</w:t>
            </w:r>
          </w:p>
        </w:tc>
        <w:tc>
          <w:tcPr>
            <w:tcW w:w="712" w:type="dxa"/>
            <w:shd w:val="clear" w:color="auto" w:fill="auto"/>
            <w:vAlign w:val="center"/>
          </w:tcPr>
          <w:p w14:paraId="2CE24259">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091" w:type="dxa"/>
            <w:shd w:val="clear" w:color="auto" w:fill="auto"/>
            <w:vAlign w:val="center"/>
          </w:tcPr>
          <w:p w14:paraId="7D6FC4AE">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c>
          <w:tcPr>
            <w:tcW w:w="1224" w:type="dxa"/>
            <w:shd w:val="clear" w:color="auto" w:fill="auto"/>
            <w:vAlign w:val="center"/>
          </w:tcPr>
          <w:p w14:paraId="39F312AF">
            <w:pPr>
              <w:keepNext w:val="0"/>
              <w:keepLines w:val="0"/>
              <w:pageBreakBefore w:val="0"/>
              <w:widowControl/>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eastAsiaTheme="minorEastAsia"/>
                <w:b w:val="0"/>
                <w:bCs w:val="0"/>
                <w:i w:val="0"/>
                <w:iCs w:val="0"/>
                <w:color w:val="auto"/>
                <w:sz w:val="24"/>
                <w:szCs w:val="24"/>
                <w:lang w:val="ru-RU" w:eastAsia="zh-CN" w:bidi="ar-SA"/>
              </w:rPr>
            </w:pPr>
          </w:p>
        </w:tc>
      </w:tr>
    </w:tbl>
    <w:p w14:paraId="4ACA68F5">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420" w:firstLineChars="150"/>
        <w:textAlignment w:val="auto"/>
        <w:rPr>
          <w:rFonts w:hint="default" w:ascii="Times New Roman" w:hAnsi="Times New Roman" w:cs="Times New Roman"/>
          <w:b w:val="0"/>
          <w:bCs w:val="0"/>
          <w:i w:val="0"/>
          <w:iCs w:val="0"/>
          <w:color w:val="auto"/>
          <w:sz w:val="28"/>
          <w:szCs w:val="28"/>
          <w:lang w:val="ru-RU"/>
        </w:rPr>
      </w:pPr>
    </w:p>
    <w:p w14:paraId="4E46B7E3">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420" w:firstLineChars="150"/>
        <w:textAlignment w:val="auto"/>
        <w:rPr>
          <w:rFonts w:hint="default" w:ascii="Times New Roman" w:hAnsi="Times New Roman" w:cs="Times New Roman"/>
          <w:b w:val="0"/>
          <w:bCs w:val="0"/>
          <w:i w:val="0"/>
          <w:iCs w:val="0"/>
          <w:color w:val="auto"/>
          <w:sz w:val="28"/>
          <w:szCs w:val="28"/>
          <w:lang w:val="ru-RU"/>
        </w:rPr>
      </w:pPr>
      <w:r>
        <w:rPr>
          <w:rFonts w:hint="default" w:ascii="Times New Roman" w:hAnsi="Times New Roman" w:cs="Times New Roman"/>
          <w:b w:val="0"/>
          <w:bCs w:val="0"/>
          <w:i w:val="0"/>
          <w:iCs w:val="0"/>
          <w:color w:val="auto"/>
          <w:sz w:val="28"/>
          <w:szCs w:val="28"/>
          <w:lang w:val="ru-RU"/>
        </w:rPr>
        <w:t>Балабақша ғимараты ескі үлгідегі типтік құрылыс болғандықтан, мүмкіндігі шектеулі балалар мен ересектер үшін жағдайларды барынша қамтамасыз етуге ұмтылыс жасалуда.</w:t>
      </w:r>
    </w:p>
    <w:p w14:paraId="7AD8415B">
      <w:pPr>
        <w:keepNext w:val="0"/>
        <w:keepLines w:val="0"/>
        <w:pageBreakBefore w:val="0"/>
        <w:widowControl/>
        <w:kinsoku/>
        <w:wordWrap/>
        <w:overflowPunct/>
        <w:topLinePunct w:val="0"/>
        <w:autoSpaceDE/>
        <w:autoSpaceDN/>
        <w:bidi w:val="0"/>
        <w:adjustRightInd/>
        <w:snapToGrid/>
        <w:spacing w:beforeAutospacing="0" w:afterAutospacing="0" w:line="240" w:lineRule="atLeast"/>
        <w:ind w:firstLine="281" w:firstLineChars="100"/>
        <w:textAlignment w:val="auto"/>
        <w:rPr>
          <w:rFonts w:hint="default" w:ascii="Times New Roman" w:hAnsi="Times New Roman" w:cs="Times New Roman"/>
          <w:b/>
          <w:bCs/>
          <w:i w:val="0"/>
          <w:iCs w:val="0"/>
          <w:color w:val="auto"/>
          <w:sz w:val="28"/>
          <w:szCs w:val="28"/>
          <w:lang w:val="ru-RU"/>
        </w:rPr>
      </w:pPr>
    </w:p>
    <w:p w14:paraId="2B943AC9">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i w:val="0"/>
          <w:iCs w:val="0"/>
          <w:color w:val="auto"/>
          <w:sz w:val="28"/>
          <w:szCs w:val="28"/>
          <w:lang w:val="ru-RU"/>
        </w:rPr>
      </w:pPr>
      <w:r>
        <w:rPr>
          <w:rFonts w:hint="default" w:ascii="Times New Roman" w:hAnsi="Times New Roman" w:cs="Times New Roman"/>
          <w:b/>
          <w:bCs/>
          <w:i w:val="0"/>
          <w:iCs w:val="0"/>
          <w:color w:val="auto"/>
          <w:sz w:val="28"/>
          <w:szCs w:val="28"/>
          <w:lang w:val="ru-RU"/>
        </w:rPr>
        <w:t xml:space="preserve">Қорытынды: </w:t>
      </w:r>
      <w:r>
        <w:rPr>
          <w:rFonts w:ascii="Times New Roman" w:hAnsi="Times New Roman" w:eastAsia="Times New Roman" w:cs="Times New Roman"/>
          <w:color w:val="000000"/>
          <w:sz w:val="28"/>
          <w:szCs w:val="28"/>
          <w:rtl w:val="0"/>
        </w:rPr>
        <w:t>ЕББҚ бар балаларға, сондай-ақ мүмкіндігі шектеулі балаларға білім алу үшін</w:t>
      </w:r>
      <w:r>
        <w:rPr>
          <w:rFonts w:hint="default" w:ascii="Times New Roman" w:hAnsi="Times New Roman" w:eastAsia="Times New Roman" w:cs="Times New Roman"/>
          <w:color w:val="000000"/>
          <w:sz w:val="28"/>
          <w:szCs w:val="28"/>
          <w:rtl w:val="0"/>
          <w:lang w:val="ru-RU"/>
        </w:rPr>
        <w:t xml:space="preserve"> </w:t>
      </w:r>
      <w:r>
        <w:rPr>
          <w:rFonts w:ascii="Times New Roman" w:hAnsi="Times New Roman" w:eastAsia="Times New Roman" w:cs="Times New Roman"/>
          <w:color w:val="000000"/>
          <w:sz w:val="28"/>
          <w:szCs w:val="28"/>
          <w:rtl w:val="0"/>
        </w:rPr>
        <w:t>Үлгілік қағидаларға сәйкес арнайы жағдайлардың жасалуы</w:t>
      </w:r>
      <w:r>
        <w:rPr>
          <w:rFonts w:hint="default" w:ascii="Times New Roman" w:hAnsi="Times New Roman" w:eastAsia="Times New Roman" w:cs="Times New Roman"/>
          <w:color w:val="000000"/>
          <w:sz w:val="28"/>
          <w:szCs w:val="28"/>
          <w:rtl w:val="0"/>
          <w:lang w:val="ru-RU"/>
        </w:rPr>
        <w:t>:</w:t>
      </w:r>
    </w:p>
    <w:p w14:paraId="28CC213B">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i w:val="0"/>
          <w:iCs w:val="0"/>
          <w:color w:val="auto"/>
          <w:sz w:val="28"/>
          <w:szCs w:val="28"/>
          <w:lang w:val="ru-RU"/>
        </w:rPr>
      </w:pPr>
      <w:r>
        <w:rPr>
          <w:rFonts w:ascii="Times New Roman" w:hAnsi="Times New Roman" w:eastAsia="Times New Roman" w:cs="Times New Roman"/>
          <w:b/>
          <w:bCs/>
          <w:color w:val="000000"/>
          <w:sz w:val="28"/>
          <w:szCs w:val="28"/>
          <w:rtl w:val="0"/>
        </w:rPr>
        <w:t>міндетті талаптарға әсер етпейтін қамтамасыз етудің ішінара жеткіліксіздігі</w:t>
      </w:r>
      <w:r>
        <w:rPr>
          <w:rFonts w:hint="default" w:ascii="Times New Roman" w:hAnsi="Times New Roman" w:eastAsia="Times New Roman" w:cs="Times New Roman"/>
          <w:b/>
          <w:bCs/>
          <w:color w:val="000000"/>
          <w:sz w:val="28"/>
          <w:szCs w:val="28"/>
          <w:rtl w:val="0"/>
          <w:lang w:val="ru-RU"/>
        </w:rPr>
        <w:t xml:space="preserve"> </w:t>
      </w:r>
      <w:r>
        <w:rPr>
          <w:rFonts w:ascii="Times New Roman" w:hAnsi="Times New Roman" w:eastAsia="Times New Roman" w:cs="Times New Roman"/>
          <w:b/>
          <w:bCs/>
          <w:color w:val="000000"/>
          <w:sz w:val="28"/>
          <w:szCs w:val="28"/>
          <w:rtl w:val="0"/>
        </w:rPr>
        <w:t>-</w:t>
      </w:r>
      <w:r>
        <w:rPr>
          <w:rFonts w:hint="default" w:ascii="Times New Roman" w:hAnsi="Times New Roman" w:eastAsia="Times New Roman" w:cs="Times New Roman"/>
          <w:b/>
          <w:bCs/>
          <w:color w:val="000000"/>
          <w:sz w:val="28"/>
          <w:szCs w:val="28"/>
          <w:rtl w:val="0"/>
          <w:lang w:val="ru-RU"/>
        </w:rPr>
        <w:t xml:space="preserve"> </w:t>
      </w:r>
      <w:r>
        <w:rPr>
          <w:rFonts w:ascii="Times New Roman" w:hAnsi="Times New Roman" w:eastAsia="Times New Roman" w:cs="Times New Roman"/>
          <w:b/>
          <w:bCs/>
          <w:color w:val="000000"/>
          <w:sz w:val="28"/>
          <w:szCs w:val="28"/>
          <w:rtl w:val="0"/>
        </w:rPr>
        <w:t>3 балл</w:t>
      </w:r>
    </w:p>
    <w:p w14:paraId="0811F04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6" w:lineRule="auto"/>
        <w:ind w:left="0" w:right="0" w:firstLine="0"/>
        <w:jc w:val="both"/>
        <w:rPr>
          <w:rFonts w:hint="default" w:ascii="Times New Roman" w:hAnsi="Times New Roman" w:cs="Times New Roman"/>
          <w:b/>
          <w:bCs/>
          <w:i w:val="0"/>
          <w:iCs w:val="0"/>
          <w:color w:val="auto"/>
          <w:sz w:val="28"/>
          <w:szCs w:val="28"/>
          <w:lang w:val="ru-RU"/>
        </w:rPr>
      </w:pPr>
    </w:p>
    <w:p w14:paraId="68CC0EB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6" w:lineRule="auto"/>
        <w:ind w:left="0" w:right="0" w:firstLine="0"/>
        <w:jc w:val="both"/>
        <w:rPr>
          <w:rFonts w:ascii="SimSun" w:hAnsi="SimSun" w:eastAsia="SimSun" w:cs="SimSun"/>
          <w:b/>
          <w:bCs/>
          <w:sz w:val="24"/>
          <w:szCs w:val="24"/>
          <w:u w:val="none"/>
        </w:rPr>
      </w:pPr>
      <w:r>
        <w:rPr>
          <w:rFonts w:hint="default" w:ascii="Times New Roman" w:hAnsi="Times New Roman" w:cs="Times New Roman"/>
          <w:b/>
          <w:bCs/>
          <w:i w:val="0"/>
          <w:iCs w:val="0"/>
          <w:color w:val="auto"/>
          <w:sz w:val="28"/>
          <w:szCs w:val="28"/>
          <w:lang w:val="ru-RU"/>
        </w:rPr>
        <w:t>Қосымша:</w:t>
      </w:r>
      <w:r>
        <w:rPr>
          <w:rFonts w:hint="default" w:ascii="Times New Roman" w:hAnsi="Times New Roman" w:cs="Times New Roman"/>
          <w:b/>
          <w:bCs/>
          <w:i w:val="0"/>
          <w:iCs w:val="0"/>
          <w:color w:val="auto"/>
          <w:sz w:val="28"/>
          <w:szCs w:val="28"/>
          <w:lang w:val="ru-RU"/>
        </w:rPr>
        <w:br w:type="textWrapping"/>
      </w:r>
      <w:r>
        <w:rPr>
          <w:rFonts w:hint="default" w:ascii="Times New Roman" w:hAnsi="Times New Roman" w:cs="Times New Roman"/>
          <w:b/>
          <w:bCs/>
          <w:i w:val="0"/>
          <w:iCs w:val="0"/>
          <w:color w:val="auto"/>
          <w:sz w:val="28"/>
          <w:szCs w:val="28"/>
          <w:lang w:val="ru-RU"/>
        </w:rPr>
        <w:t xml:space="preserve">Логопед пен психологтың жұмыс жоспары / Консультациялық пункт </w:t>
      </w:r>
      <w:r>
        <w:rPr>
          <w:rFonts w:ascii="SimSun" w:hAnsi="SimSun" w:eastAsia="SimSun" w:cs="SimSun"/>
          <w:b/>
          <w:bCs/>
          <w:sz w:val="24"/>
          <w:szCs w:val="24"/>
          <w:u w:val="none"/>
        </w:rPr>
        <w:fldChar w:fldCharType="begin"/>
      </w:r>
      <w:r>
        <w:rPr>
          <w:rFonts w:ascii="SimSun" w:hAnsi="SimSun" w:eastAsia="SimSun" w:cs="SimSun"/>
          <w:b/>
          <w:bCs/>
          <w:sz w:val="24"/>
          <w:szCs w:val="24"/>
          <w:u w:val="none"/>
        </w:rPr>
        <w:instrText xml:space="preserve"> HYPERLINK "https://drive.google.com/drive/folders/1X7PBPfh-4q908SBfpBX65Pcn8xqvya-u?usp=drive_link" </w:instrText>
      </w:r>
      <w:r>
        <w:rPr>
          <w:rFonts w:ascii="SimSun" w:hAnsi="SimSun" w:eastAsia="SimSun" w:cs="SimSun"/>
          <w:b/>
          <w:bCs/>
          <w:sz w:val="24"/>
          <w:szCs w:val="24"/>
          <w:u w:val="none"/>
        </w:rPr>
        <w:fldChar w:fldCharType="separate"/>
      </w:r>
      <w:r>
        <w:rPr>
          <w:rStyle w:val="7"/>
          <w:rFonts w:hint="default" w:ascii="Times New Roman" w:hAnsi="Times New Roman" w:eastAsia="SimSun" w:cs="Times New Roman"/>
          <w:b/>
          <w:bCs/>
          <w:i w:val="0"/>
          <w:iCs w:val="0"/>
          <w:color w:val="0000FF"/>
          <w:sz w:val="26"/>
          <w:szCs w:val="26"/>
          <w:u w:val="single"/>
          <w:vertAlign w:val="baseline"/>
        </w:rPr>
        <w:t>https://drive.google.com/drive/folders/1X7PBPfh-4q908SBfpBX65Pcn8xqvya-u?usp=drive_link</w:t>
      </w:r>
      <w:r>
        <w:rPr>
          <w:rFonts w:ascii="SimSun" w:hAnsi="SimSun" w:eastAsia="SimSun" w:cs="SimSun"/>
          <w:b/>
          <w:bCs/>
          <w:sz w:val="24"/>
          <w:szCs w:val="24"/>
          <w:u w:val="none"/>
        </w:rPr>
        <w:fldChar w:fldCharType="end"/>
      </w:r>
    </w:p>
    <w:p w14:paraId="751E197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6" w:lineRule="auto"/>
        <w:ind w:left="0" w:right="0" w:firstLine="0"/>
        <w:jc w:val="both"/>
        <w:rPr>
          <w:rFonts w:hint="default" w:ascii="SimSun" w:hAnsi="SimSun" w:eastAsia="SimSun" w:cs="SimSun"/>
          <w:b/>
          <w:bCs/>
          <w:sz w:val="24"/>
          <w:szCs w:val="24"/>
          <w:u w:val="none"/>
          <w:lang w:val="ru-RU"/>
        </w:rPr>
      </w:pPr>
    </w:p>
    <w:p w14:paraId="6FB4A38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Style w:val="8"/>
          <w:rFonts w:hint="default" w:ascii="Times New Roman" w:hAnsi="Times New Roman" w:cs="Times New Roman"/>
          <w:i w:val="0"/>
          <w:iCs w:val="0"/>
          <w:color w:val="auto"/>
          <w:sz w:val="28"/>
          <w:szCs w:val="28"/>
        </w:rPr>
      </w:pPr>
    </w:p>
    <w:p w14:paraId="61EFCF2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i w:val="0"/>
          <w:iCs w:val="0"/>
          <w:color w:val="auto"/>
          <w:sz w:val="28"/>
          <w:szCs w:val="28"/>
        </w:rPr>
      </w:pPr>
      <w:r>
        <w:rPr>
          <w:rStyle w:val="8"/>
          <w:rFonts w:hint="default" w:ascii="Times New Roman" w:hAnsi="Times New Roman" w:cs="Times New Roman"/>
          <w:i w:val="0"/>
          <w:iCs w:val="0"/>
          <w:color w:val="auto"/>
          <w:sz w:val="28"/>
          <w:szCs w:val="28"/>
        </w:rPr>
        <w:t>15-тармақ.</w:t>
      </w:r>
      <w:r>
        <w:rPr>
          <w:rStyle w:val="8"/>
          <w:rFonts w:hint="default" w:ascii="Times New Roman" w:hAnsi="Times New Roman" w:cs="Times New Roman"/>
          <w:i w:val="0"/>
          <w:iCs w:val="0"/>
          <w:color w:val="auto"/>
          <w:sz w:val="28"/>
          <w:szCs w:val="28"/>
          <w:rtl w:val="0"/>
        </w:rPr>
        <w:t>ҮОБ мазмұнын меңгеру деңгейін айқындау бойынша мониторинг нәтижелерінің болуы</w:t>
      </w:r>
    </w:p>
    <w:p w14:paraId="3416079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Мектепке дейінгі тәрбие мен оқытудың Үлгілік оқу бағдарламасы мазмұнын меңгеру бойынша мониторинг педагогтің әртүрлі жас топтары үшін күтілетін нәтижелерге қол жеткізу деңгейін анықтауға және баламен жеке жұмыс жүргізу бойынша алдағы педагогикалық қызметті жоспарлауға мүмкіндік береді.</w:t>
      </w:r>
    </w:p>
    <w:p w14:paraId="4B1BEFA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Мониторинг жүргізу барысында педагог келесі талаптарды ескереді:</w:t>
      </w:r>
    </w:p>
    <w:p w14:paraId="5FC5F6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Мектепке дейінгі тәрбие мен оқытудың Мемлекеттік жалпыға міндетті стандартының (МЖМБС) талаптары; </w:t>
      </w:r>
    </w:p>
    <w:p w14:paraId="6D9A32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Үлгілік оқу бағдарламасының мазмұны; </w:t>
      </w:r>
    </w:p>
    <w:p w14:paraId="77AC94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Мектепке дейінгі педагогика және психология әдістемесі; </w:t>
      </w:r>
    </w:p>
    <w:p w14:paraId="6DB07C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Бақылау парағын және жеке даму картасын толтыру тәртібі. </w:t>
      </w:r>
    </w:p>
    <w:p w14:paraId="1EC7E19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Мониторинг жүргізу кезінде педагогтар:</w:t>
      </w:r>
    </w:p>
    <w:p w14:paraId="4DF97F0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-к</w:t>
      </w:r>
      <w:r>
        <w:rPr>
          <w:rFonts w:hint="default" w:ascii="Times New Roman" w:hAnsi="Times New Roman" w:cs="Times New Roman"/>
          <w:i w:val="0"/>
          <w:iCs w:val="0"/>
          <w:color w:val="auto"/>
          <w:sz w:val="28"/>
          <w:szCs w:val="28"/>
        </w:rPr>
        <w:t xml:space="preserve">елесі әдістерді қолданады: балалардың түрлі әрекет түрлерін (ұйымдастырылған оқу қызметі, ойын, дербес әрекет және т.б.) бақылау, ойын жағдаяттарын құру, ойындар, әңгімелесу, сұрақ-жауап, бейнелеу әрекеті нәтижелерін талдау; </w:t>
      </w:r>
    </w:p>
    <w:p w14:paraId="7F9B52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балалардың жас ерекшеліктеріне сәйкес дене дамуы, коммуникативтік, танымдық, зияткерлік, шығармашылық, зерттеушілік қабілеттері, әлеуметтік-эмоциялық дағдыларының қалыптасу деңгейін анықтайды. </w:t>
      </w:r>
    </w:p>
    <w:p w14:paraId="3077BF6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Мониторинг оқу жылы ішінде 3 рет өткізіледі:</w:t>
      </w:r>
    </w:p>
    <w:p w14:paraId="3D81FA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бастапқы – қыркүйек айында; </w:t>
      </w:r>
    </w:p>
    <w:p w14:paraId="5CBFEA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аралық – қаңтар айында; </w:t>
      </w:r>
    </w:p>
    <w:p w14:paraId="0AFC6D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lang w:val="ru-RU"/>
        </w:rPr>
        <w:t>-</w:t>
      </w:r>
      <w:r>
        <w:rPr>
          <w:rFonts w:hint="default" w:ascii="Times New Roman" w:hAnsi="Times New Roman" w:cs="Times New Roman"/>
          <w:i w:val="0"/>
          <w:iCs w:val="0"/>
          <w:color w:val="auto"/>
          <w:sz w:val="28"/>
          <w:szCs w:val="28"/>
        </w:rPr>
        <w:t xml:space="preserve">қорытынды – мамыр айында. </w:t>
      </w:r>
    </w:p>
    <w:p w14:paraId="5BC8158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Мониторинг ерте жас тобында аралық бақылаудан басталады, ал басқа жас топтарында бастапқы бақылаудан жүргізіледі. Ерте жас тобы Үлгілік бағдарламаны алғаш игеретін болғандықтан, бұл топта бастапқы бақылау жүргізілмейді. Басқа топтарда бастапқы мониторинг алдыңғы жас тобының бақылау парақтары негізінде жүзеге асырылады (мысалы, ересек топта ортаңғы топтың бақылау парақтары пайдаланылады). Аралық және қорытынды бақылау тиісті жас тобына сәйкес бақылау парақтары бойынша жүргізіледі.</w:t>
      </w:r>
    </w:p>
    <w:p w14:paraId="28D4BD6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Мемлекеттік тілді оқыту барысында балалардың коммуникативтік құзыреттіліктерін ойын, танымдық, шығармашылық және басқа да әрекет түрлері арқылы қалыптастыру жүзеге асырылады. Осы мақсатта сергіту сәттері, тілдік жаттығулар, санамақтар, қысқа өлеңдер, ән тыңдау және өзге де әдістер қолданылады. Балалардың тіл үйренуге қызығушылығын арттыру үшін дамытушы орта ұйымдастырылған (аудиоматериалдар, үстел үсті ойындары, балалар әдебиеті, ұлттық бұрыштар).</w:t>
      </w:r>
    </w:p>
    <w:p w14:paraId="747442B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i w:val="0"/>
          <w:iCs w:val="0"/>
          <w:color w:val="auto"/>
          <w:sz w:val="28"/>
          <w:szCs w:val="28"/>
        </w:rPr>
      </w:pPr>
      <w:r>
        <w:rPr>
          <w:rFonts w:hint="default" w:ascii="Times New Roman" w:hAnsi="Times New Roman" w:cs="Times New Roman"/>
          <w:i w:val="0"/>
          <w:iCs w:val="0"/>
          <w:color w:val="auto"/>
          <w:sz w:val="28"/>
          <w:szCs w:val="28"/>
        </w:rPr>
        <w:t>Ересек және мектепалды даярлық топтарында «Тілге бойлау» жобасы іске асырылуда. Мониторинг оқу жылы ішінде 3 рет өткізіледі.</w:t>
      </w:r>
    </w:p>
    <w:p w14:paraId="3C626EE0">
      <w:pPr>
        <w:spacing w:after="0"/>
        <w:rPr>
          <w:rFonts w:hint="default" w:ascii="Times New Roman" w:hAnsi="Times New Roman" w:cs="Times New Roman"/>
          <w:i w:val="0"/>
          <w:iCs w:val="0"/>
          <w:color w:val="auto"/>
          <w:sz w:val="28"/>
          <w:szCs w:val="28"/>
        </w:rPr>
      </w:pPr>
      <w:r>
        <w:rPr>
          <w:rStyle w:val="8"/>
          <w:rFonts w:hint="default" w:ascii="Times New Roman" w:hAnsi="Times New Roman" w:cs="Times New Roman"/>
          <w:i w:val="0"/>
          <w:iCs w:val="0"/>
          <w:color w:val="auto"/>
          <w:sz w:val="28"/>
          <w:szCs w:val="28"/>
        </w:rPr>
        <w:t>Қорытынды:</w:t>
      </w:r>
      <w:r>
        <w:rPr>
          <w:rStyle w:val="8"/>
          <w:rFonts w:hint="default" w:cs="Times New Roman"/>
          <w:i w:val="0"/>
          <w:iCs w:val="0"/>
          <w:color w:val="auto"/>
          <w:sz w:val="28"/>
          <w:szCs w:val="28"/>
          <w:lang w:val="ru-RU"/>
        </w:rPr>
        <w:t xml:space="preserve"> </w:t>
      </w:r>
      <w:r>
        <w:rPr>
          <w:rFonts w:ascii="Times New Roman" w:hAnsi="Times New Roman" w:eastAsia="Times New Roman" w:cs="Times New Roman"/>
          <w:b/>
          <w:bCs/>
          <w:color w:val="000000"/>
          <w:sz w:val="28"/>
          <w:szCs w:val="28"/>
          <w:rtl w:val="0"/>
        </w:rPr>
        <w:t>МЖМБС толық кезеңдері сақталған- 5 балл</w:t>
      </w:r>
    </w:p>
    <w:p w14:paraId="19F9F9B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Style w:val="8"/>
          <w:rFonts w:hint="default" w:ascii="Times New Roman" w:hAnsi="Times New Roman" w:cs="Times New Roman"/>
          <w:i w:val="0"/>
          <w:iCs w:val="0"/>
          <w:color w:val="auto"/>
          <w:sz w:val="28"/>
          <w:szCs w:val="28"/>
        </w:rPr>
      </w:pPr>
      <w:r>
        <w:rPr>
          <w:rStyle w:val="8"/>
          <w:rFonts w:hint="default" w:ascii="Times New Roman" w:hAnsi="Times New Roman" w:cs="Times New Roman"/>
          <w:i w:val="0"/>
          <w:iCs w:val="0"/>
          <w:color w:val="auto"/>
          <w:sz w:val="28"/>
          <w:szCs w:val="28"/>
        </w:rPr>
        <w:t>Қосымша:</w:t>
      </w:r>
    </w:p>
    <w:p w14:paraId="634E2E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SimSun" w:hAnsi="SimSun" w:eastAsia="SimSun" w:cs="SimSun"/>
          <w:b w:val="0"/>
          <w:bCs w:val="0"/>
          <w:sz w:val="24"/>
          <w:szCs w:val="24"/>
          <w:u w:val="none"/>
        </w:rPr>
      </w:pPr>
      <w:r>
        <w:rPr>
          <w:rStyle w:val="8"/>
          <w:rFonts w:hint="default" w:cs="Times New Roman"/>
          <w:i w:val="0"/>
          <w:iCs w:val="0"/>
          <w:color w:val="auto"/>
          <w:sz w:val="28"/>
          <w:szCs w:val="28"/>
          <w:lang w:val="ru-RU"/>
        </w:rPr>
        <w:t xml:space="preserve"> </w:t>
      </w:r>
      <w:r>
        <w:rPr>
          <w:rFonts w:hint="default" w:ascii="Times New Roman" w:hAnsi="Times New Roman" w:cs="Times New Roman"/>
          <w:b/>
          <w:bCs/>
          <w:i w:val="0"/>
          <w:iCs w:val="0"/>
          <w:color w:val="auto"/>
          <w:sz w:val="28"/>
          <w:szCs w:val="28"/>
        </w:rPr>
        <w:t>Мониторинг нәтижелері</w:t>
      </w:r>
      <w:r>
        <w:rPr>
          <w:rFonts w:hint="default" w:ascii="Times New Roman" w:hAnsi="Times New Roman" w:cs="Times New Roman"/>
          <w:b/>
          <w:bCs/>
          <w:i w:val="0"/>
          <w:iCs w:val="0"/>
          <w:color w:val="auto"/>
          <w:sz w:val="28"/>
          <w:szCs w:val="28"/>
        </w:rPr>
        <w:br w:type="textWrapping"/>
      </w:r>
      <w:r>
        <w:rPr>
          <w:rFonts w:ascii="SimSun" w:hAnsi="SimSun" w:eastAsia="SimSun" w:cs="SimSun"/>
          <w:b w:val="0"/>
          <w:bCs w:val="0"/>
          <w:sz w:val="24"/>
          <w:szCs w:val="24"/>
          <w:u w:val="none"/>
        </w:rPr>
        <w:fldChar w:fldCharType="begin"/>
      </w:r>
      <w:r>
        <w:rPr>
          <w:rFonts w:ascii="SimSun" w:hAnsi="SimSun" w:eastAsia="SimSun" w:cs="SimSun"/>
          <w:b w:val="0"/>
          <w:bCs w:val="0"/>
          <w:sz w:val="24"/>
          <w:szCs w:val="24"/>
          <w:u w:val="none"/>
        </w:rPr>
        <w:instrText xml:space="preserve"> HYPERLINK "https://drive.google.com/drive/folders/1hDd4AmLb0aL4p-n80L-iakEbXBIp6Twj?usp=drive_link" </w:instrText>
      </w:r>
      <w:r>
        <w:rPr>
          <w:rFonts w:ascii="SimSun" w:hAnsi="SimSun" w:eastAsia="SimSun" w:cs="SimSun"/>
          <w:b w:val="0"/>
          <w:bCs w:val="0"/>
          <w:sz w:val="24"/>
          <w:szCs w:val="24"/>
          <w:u w:val="none"/>
        </w:rPr>
        <w:fldChar w:fldCharType="separate"/>
      </w:r>
      <w:r>
        <w:rPr>
          <w:rStyle w:val="7"/>
          <w:rFonts w:hint="default" w:ascii="Times New Roman" w:hAnsi="Times New Roman" w:eastAsia="SimSun" w:cs="Times New Roman"/>
          <w:b/>
          <w:bCs/>
          <w:i w:val="0"/>
          <w:iCs w:val="0"/>
          <w:color w:val="0000FF"/>
          <w:sz w:val="26"/>
          <w:szCs w:val="26"/>
          <w:u w:val="single"/>
          <w:vertAlign w:val="baseline"/>
        </w:rPr>
        <w:t>https://drive.google.com/drive/folders/1hDd4AmLb0aL4p-n80L-iakEbXBIp6Twj?usp=drive_link</w:t>
      </w:r>
      <w:r>
        <w:rPr>
          <w:rFonts w:ascii="SimSun" w:hAnsi="SimSun" w:eastAsia="SimSun" w:cs="SimSun"/>
          <w:b w:val="0"/>
          <w:bCs w:val="0"/>
          <w:sz w:val="24"/>
          <w:szCs w:val="24"/>
          <w:u w:val="none"/>
        </w:rPr>
        <w:fldChar w:fldCharType="end"/>
      </w:r>
    </w:p>
    <w:p w14:paraId="71FD41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SimSun" w:hAnsi="SimSun" w:eastAsia="SimSun" w:cs="SimSun"/>
          <w:b w:val="0"/>
          <w:bCs w:val="0"/>
          <w:sz w:val="24"/>
          <w:szCs w:val="24"/>
          <w:u w:val="none"/>
        </w:rPr>
      </w:pPr>
    </w:p>
    <w:p w14:paraId="31DD65B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bCs/>
          <w:color w:val="auto"/>
          <w:sz w:val="28"/>
          <w:szCs w:val="28"/>
        </w:rPr>
      </w:pPr>
      <w:r>
        <w:rPr>
          <w:rStyle w:val="8"/>
          <w:rFonts w:hint="default" w:ascii="Times New Roman" w:hAnsi="Times New Roman" w:cs="Times New Roman"/>
          <w:color w:val="auto"/>
          <w:sz w:val="28"/>
          <w:szCs w:val="28"/>
        </w:rPr>
        <w:t xml:space="preserve">16-тармақ. </w:t>
      </w:r>
      <w:r>
        <w:rPr>
          <w:rFonts w:ascii="Times New Roman" w:hAnsi="Times New Roman" w:eastAsia="Times New Roman" w:cs="Times New Roman"/>
          <w:b/>
          <w:bCs/>
          <w:color w:val="000000"/>
          <w:sz w:val="28"/>
          <w:szCs w:val="28"/>
          <w:rtl w:val="0"/>
        </w:rPr>
        <w:t>Жеке даму картасында бақылау нәтижелері (бастапқы, аралық, қорытынды) бойынша іс-шаралардың жүргізілуі</w:t>
      </w:r>
    </w:p>
    <w:p w14:paraId="523B754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color w:val="auto"/>
          <w:sz w:val="28"/>
          <w:szCs w:val="28"/>
        </w:rPr>
        <w:t xml:space="preserve">Мониторинг нәтижелері бойынша топ тәрбиешісі басқа педагогтармен бірлесіп (қазақ тілі мұғалімі, дене шынықтыру нұсқаушысы (жүзу), музыка жетекшісі) оқу жылына арналған </w:t>
      </w:r>
      <w:r>
        <w:rPr>
          <w:rFonts w:hint="default" w:ascii="Times New Roman" w:hAnsi="Times New Roman" w:cs="Times New Roman"/>
          <w:color w:val="auto"/>
          <w:sz w:val="28"/>
          <w:szCs w:val="28"/>
          <w:lang w:val="ru-RU"/>
        </w:rPr>
        <w:t>Ж</w:t>
      </w:r>
      <w:r>
        <w:rPr>
          <w:rStyle w:val="8"/>
          <w:rFonts w:hint="default" w:ascii="Times New Roman" w:hAnsi="Times New Roman" w:cs="Times New Roman"/>
          <w:b w:val="0"/>
          <w:bCs w:val="0"/>
          <w:color w:val="auto"/>
          <w:sz w:val="28"/>
          <w:szCs w:val="28"/>
        </w:rPr>
        <w:t>еке даму картасын (ЖДК)</w:t>
      </w:r>
      <w:r>
        <w:rPr>
          <w:rFonts w:hint="default" w:ascii="Times New Roman" w:hAnsi="Times New Roman" w:cs="Times New Roman"/>
          <w:b w:val="0"/>
          <w:bCs w:val="0"/>
          <w:color w:val="auto"/>
          <w:sz w:val="28"/>
          <w:szCs w:val="28"/>
        </w:rPr>
        <w:t xml:space="preserve"> толтырады.</w:t>
      </w:r>
    </w:p>
    <w:p w14:paraId="6EB1E52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Жеке даму картасында критерийлер бойынша орташа және төмен деңгей көрсеткен балалармен жүргізілетін дамытушы және/немесе түзету іс-шаралары жоспарланады. Критерийлер бойынша жоғары деңгей көрсеткен балаларға Жеке даму картасы толтырылмайды.</w:t>
      </w:r>
    </w:p>
    <w:p w14:paraId="290FB5C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Мониторинг нәтижелері бойынша іс-шаралар мына кезеңдерде жүзеге асырылады:</w:t>
      </w:r>
      <w:r>
        <w:rPr>
          <w:rFonts w:hint="default" w:ascii="Times New Roman" w:hAnsi="Times New Roman" w:cs="Times New Roman"/>
          <w:color w:val="auto"/>
          <w:sz w:val="28"/>
          <w:szCs w:val="28"/>
          <w:lang w:val="ru-RU"/>
        </w:rPr>
        <w:t xml:space="preserve"> </w:t>
      </w:r>
      <w:r>
        <w:rPr>
          <w:rFonts w:hint="default" w:ascii="Times New Roman" w:hAnsi="Times New Roman" w:cs="Times New Roman"/>
          <w:color w:val="auto"/>
          <w:sz w:val="28"/>
          <w:szCs w:val="28"/>
        </w:rPr>
        <w:t>бастапқы мониторинг нәтижелері бойынша – қазан–желтоқсан айларында;</w:t>
      </w:r>
      <w:r>
        <w:rPr>
          <w:rFonts w:hint="default" w:ascii="Times New Roman" w:hAnsi="Times New Roman" w:cs="Times New Roman"/>
          <w:color w:val="auto"/>
          <w:sz w:val="28"/>
          <w:szCs w:val="28"/>
          <w:lang w:val="ru-RU"/>
        </w:rPr>
        <w:t xml:space="preserve"> </w:t>
      </w:r>
      <w:r>
        <w:rPr>
          <w:rFonts w:hint="default" w:ascii="Times New Roman" w:hAnsi="Times New Roman" w:cs="Times New Roman"/>
          <w:color w:val="auto"/>
          <w:sz w:val="28"/>
          <w:szCs w:val="28"/>
        </w:rPr>
        <w:t>аралық мониторинг нәтижелері бойынша – ақпан–сәуір айларында;</w:t>
      </w:r>
      <w:r>
        <w:rPr>
          <w:rFonts w:hint="default" w:ascii="Times New Roman" w:hAnsi="Times New Roman" w:cs="Times New Roman"/>
          <w:color w:val="auto"/>
          <w:sz w:val="28"/>
          <w:szCs w:val="28"/>
          <w:lang w:val="ru-RU"/>
        </w:rPr>
        <w:t xml:space="preserve"> </w:t>
      </w:r>
      <w:r>
        <w:rPr>
          <w:rFonts w:hint="default" w:ascii="Times New Roman" w:hAnsi="Times New Roman" w:cs="Times New Roman"/>
          <w:color w:val="auto"/>
          <w:sz w:val="28"/>
          <w:szCs w:val="28"/>
        </w:rPr>
        <w:t>қорытынды мониторинг нәтижелері бойынша – маусым–шілде айларында.</w:t>
      </w:r>
    </w:p>
    <w:p w14:paraId="35A3AE1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Қорытынды бөлімде баланың Үлгілік оқу бағдарламасында көрсетілген күтілетін нәтижелерге сәйкес даму деңгейі анықталады.</w:t>
      </w:r>
    </w:p>
    <w:p w14:paraId="6A518A8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 xml:space="preserve">Оқу жылының соңында барлық жас топтарының тәрбиешілері Үлгілік бағдарламада белгіленген күтілетін нәтижелерге сәйкес, қорытынды мониторинг нәтижелерін ескере отырып, </w:t>
      </w:r>
      <w:r>
        <w:rPr>
          <w:rStyle w:val="8"/>
          <w:rFonts w:hint="default" w:ascii="Times New Roman" w:hAnsi="Times New Roman" w:cs="Times New Roman"/>
          <w:b w:val="0"/>
          <w:bCs w:val="0"/>
          <w:color w:val="auto"/>
          <w:sz w:val="28"/>
          <w:szCs w:val="28"/>
        </w:rPr>
        <w:t>Ұлттық білім беру деректер базасына (ҰБДБ)</w:t>
      </w:r>
      <w:r>
        <w:rPr>
          <w:rFonts w:hint="default" w:ascii="Times New Roman" w:hAnsi="Times New Roman" w:cs="Times New Roman"/>
          <w:b w:val="0"/>
          <w:bCs w:val="0"/>
          <w:color w:val="auto"/>
          <w:sz w:val="28"/>
          <w:szCs w:val="28"/>
        </w:rPr>
        <w:t xml:space="preserve"> енгізілетін баланың жеке даму картасын толтырады.</w:t>
      </w:r>
      <w:r>
        <w:rPr>
          <w:rFonts w:hint="default" w:cs="Times New Roman"/>
          <w:b w:val="0"/>
          <w:bCs w:val="0"/>
          <w:color w:val="auto"/>
          <w:sz w:val="28"/>
          <w:szCs w:val="28"/>
          <w:lang w:val="ru-RU"/>
        </w:rPr>
        <w:t xml:space="preserve"> </w:t>
      </w:r>
      <w:r>
        <w:rPr>
          <w:rFonts w:hint="default" w:ascii="Times New Roman" w:hAnsi="Times New Roman" w:cs="Times New Roman"/>
          <w:color w:val="auto"/>
          <w:sz w:val="28"/>
          <w:szCs w:val="28"/>
        </w:rPr>
        <w:t>Мектепалды даярлық топтарының түлектерінің жеке даму карталары баланың әрі қарайғы білім беру сатыларындағы даму деңгейін бақылау мақсатында бастауыш мектепке беріледі.</w:t>
      </w:r>
    </w:p>
    <w:p w14:paraId="60EAA14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color w:val="auto"/>
          <w:sz w:val="28"/>
          <w:szCs w:val="28"/>
        </w:rPr>
      </w:pPr>
    </w:p>
    <w:p w14:paraId="7CE674F7">
      <w:pPr>
        <w:spacing w:after="0"/>
        <w:rPr>
          <w:rFonts w:ascii="Times New Roman" w:hAnsi="Times New Roman" w:eastAsia="Times New Roman" w:cs="Times New Roman"/>
          <w:b/>
          <w:bCs/>
          <w:color w:val="000000"/>
          <w:sz w:val="28"/>
          <w:szCs w:val="28"/>
          <w:rtl w:val="0"/>
        </w:rPr>
      </w:pPr>
      <w:r>
        <w:rPr>
          <w:rStyle w:val="8"/>
          <w:rFonts w:hint="default" w:ascii="Times New Roman" w:hAnsi="Times New Roman" w:cs="Times New Roman"/>
          <w:color w:val="auto"/>
          <w:sz w:val="28"/>
          <w:szCs w:val="28"/>
        </w:rPr>
        <w:t>Қорытынды:</w:t>
      </w:r>
      <w:r>
        <w:rPr>
          <w:rStyle w:val="8"/>
          <w:rFonts w:hint="default" w:cs="Times New Roman"/>
          <w:color w:val="auto"/>
          <w:sz w:val="28"/>
          <w:szCs w:val="28"/>
          <w:lang w:val="ru-RU"/>
        </w:rPr>
        <w:t xml:space="preserve"> </w:t>
      </w:r>
      <w:r>
        <w:rPr>
          <w:rFonts w:ascii="Times New Roman" w:hAnsi="Times New Roman" w:eastAsia="Times New Roman" w:cs="Times New Roman"/>
          <w:b/>
          <w:bCs/>
          <w:color w:val="000000"/>
          <w:sz w:val="28"/>
          <w:szCs w:val="28"/>
          <w:rtl w:val="0"/>
        </w:rPr>
        <w:t>мектепалды жастағы тәрбиеленушілердің кемінде 90%-ы дамудың барлық бағыттары бойынша күтілетін нәтижелерге қол жеткізуі қамтамасыз етіледі, алынған нәтижелер жеке даму жоспарын жоспарлауда қолданылады – (99%) - 5 балл</w:t>
      </w:r>
    </w:p>
    <w:p w14:paraId="089EB4D1">
      <w:pPr>
        <w:jc w:val="both"/>
        <w:rPr>
          <w:rStyle w:val="8"/>
          <w:rFonts w:hint="default" w:cs="Times New Roman"/>
          <w:color w:val="auto"/>
          <w:sz w:val="28"/>
          <w:szCs w:val="28"/>
          <w:lang w:val="ru-RU"/>
        </w:rPr>
      </w:pPr>
      <w:r>
        <w:rPr>
          <w:rStyle w:val="8"/>
          <w:rFonts w:hint="default" w:ascii="Times New Roman" w:hAnsi="Times New Roman" w:cs="Times New Roman"/>
          <w:color w:val="auto"/>
          <w:sz w:val="28"/>
          <w:szCs w:val="28"/>
        </w:rPr>
        <w:t>Қосымша:</w:t>
      </w:r>
      <w:r>
        <w:rPr>
          <w:rStyle w:val="8"/>
          <w:rFonts w:hint="default" w:cs="Times New Roman"/>
          <w:color w:val="auto"/>
          <w:sz w:val="28"/>
          <w:szCs w:val="28"/>
          <w:lang w:val="ru-RU"/>
        </w:rPr>
        <w:t xml:space="preserve"> </w:t>
      </w:r>
    </w:p>
    <w:p w14:paraId="643EB20C">
      <w:pPr>
        <w:jc w:val="both"/>
        <w:rPr>
          <w:rFonts w:hint="default" w:cs="Times New Roman"/>
          <w:b/>
          <w:bCs/>
          <w:color w:val="auto"/>
          <w:sz w:val="28"/>
          <w:szCs w:val="28"/>
          <w:lang w:val="ru-RU"/>
        </w:rPr>
      </w:pPr>
      <w:r>
        <w:rPr>
          <w:rFonts w:hint="default" w:ascii="Times New Roman" w:hAnsi="Times New Roman" w:cs="Times New Roman"/>
          <w:b/>
          <w:bCs/>
          <w:color w:val="auto"/>
          <w:sz w:val="28"/>
          <w:szCs w:val="28"/>
        </w:rPr>
        <w:t>ЖДК,</w:t>
      </w:r>
      <w:r>
        <w:rPr>
          <w:rFonts w:hint="default" w:ascii="Times New Roman" w:hAnsi="Times New Roman" w:cs="Times New Roman"/>
          <w:b/>
          <w:bCs/>
          <w:color w:val="auto"/>
          <w:sz w:val="28"/>
          <w:szCs w:val="28"/>
          <w:lang w:val="ru-RU"/>
        </w:rPr>
        <w:t xml:space="preserve"> т</w:t>
      </w:r>
      <w:r>
        <w:rPr>
          <w:rFonts w:hint="default" w:ascii="Times New Roman" w:hAnsi="Times New Roman" w:cs="Times New Roman"/>
          <w:b/>
          <w:bCs/>
          <w:color w:val="auto"/>
          <w:sz w:val="28"/>
          <w:szCs w:val="28"/>
        </w:rPr>
        <w:t>мектеппен сабақтастық</w:t>
      </w:r>
      <w:r>
        <w:rPr>
          <w:rFonts w:hint="default" w:cs="Times New Roman"/>
          <w:b/>
          <w:bCs/>
          <w:color w:val="auto"/>
          <w:sz w:val="28"/>
          <w:szCs w:val="28"/>
          <w:lang w:val="ru-RU"/>
        </w:rPr>
        <w:t xml:space="preserve"> </w:t>
      </w:r>
    </w:p>
    <w:p w14:paraId="0919C75F">
      <w:pPr>
        <w:jc w:val="both"/>
        <w:rPr>
          <w:rFonts w:hint="default" w:ascii="Times New Roman" w:hAnsi="Times New Roman" w:cs="Times New Roman"/>
          <w:b/>
          <w:bCs/>
          <w:color w:val="auto"/>
          <w:sz w:val="28"/>
          <w:szCs w:val="28"/>
        </w:rPr>
      </w:pPr>
      <w:r>
        <w:rPr>
          <w:rFonts w:ascii="SimSun" w:hAnsi="SimSun" w:eastAsia="SimSun" w:cs="SimSun"/>
          <w:b w:val="0"/>
          <w:bCs w:val="0"/>
          <w:sz w:val="24"/>
          <w:szCs w:val="24"/>
          <w:u w:val="none"/>
        </w:rPr>
        <w:fldChar w:fldCharType="begin"/>
      </w:r>
      <w:r>
        <w:rPr>
          <w:rFonts w:ascii="SimSun" w:hAnsi="SimSun" w:eastAsia="SimSun" w:cs="SimSun"/>
          <w:b w:val="0"/>
          <w:bCs w:val="0"/>
          <w:sz w:val="24"/>
          <w:szCs w:val="24"/>
          <w:u w:val="none"/>
        </w:rPr>
        <w:instrText xml:space="preserve"> HYPERLINK "https://drive.google.com/drive/folders/1I8C-7TYGTkVYHhAq5RNqPssKSL97k94r?usp=drive_link" </w:instrText>
      </w:r>
      <w:r>
        <w:rPr>
          <w:rFonts w:ascii="SimSun" w:hAnsi="SimSun" w:eastAsia="SimSun" w:cs="SimSun"/>
          <w:b w:val="0"/>
          <w:bCs w:val="0"/>
          <w:sz w:val="24"/>
          <w:szCs w:val="24"/>
          <w:u w:val="none"/>
        </w:rPr>
        <w:fldChar w:fldCharType="separate"/>
      </w:r>
      <w:r>
        <w:rPr>
          <w:rStyle w:val="7"/>
          <w:rFonts w:hint="default" w:ascii="Times New Roman" w:hAnsi="Times New Roman" w:eastAsia="SimSun" w:cs="Times New Roman"/>
          <w:b/>
          <w:bCs/>
          <w:i w:val="0"/>
          <w:iCs w:val="0"/>
          <w:color w:val="1155CC"/>
          <w:sz w:val="26"/>
          <w:szCs w:val="26"/>
          <w:u w:val="single"/>
          <w:vertAlign w:val="baseline"/>
        </w:rPr>
        <w:t>https://drive.google.com/drive/folders/1I8C-7TYGTkVYHhAq5RNqPssKSL97k94r?usp=drive_link</w:t>
      </w:r>
      <w:r>
        <w:rPr>
          <w:rFonts w:ascii="SimSun" w:hAnsi="SimSun" w:eastAsia="SimSun" w:cs="SimSun"/>
          <w:b w:val="0"/>
          <w:bCs w:val="0"/>
          <w:sz w:val="24"/>
          <w:szCs w:val="24"/>
          <w:u w:val="none"/>
        </w:rPr>
        <w:fldChar w:fldCharType="end"/>
      </w:r>
      <w:r>
        <w:rPr>
          <w:rFonts w:hint="default" w:ascii="Times New Roman" w:hAnsi="Times New Roman" w:cs="Times New Roman"/>
          <w:b/>
          <w:bCs/>
          <w:color w:val="auto"/>
          <w:sz w:val="28"/>
          <w:szCs w:val="28"/>
        </w:rPr>
        <w:br w:type="textWrapping"/>
      </w:r>
    </w:p>
    <w:p w14:paraId="009CA964">
      <w:pPr>
        <w:pStyle w:val="11"/>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240" w:lineRule="atLeast"/>
        <w:textAlignment w:val="auto"/>
        <w:rPr>
          <w:rStyle w:val="8"/>
          <w:rFonts w:hint="default" w:ascii="Times New Roman" w:hAnsi="Times New Roman" w:cs="Times New Roman"/>
          <w:color w:val="auto"/>
          <w:sz w:val="28"/>
          <w:szCs w:val="28"/>
          <w:rtl w:val="0"/>
        </w:rPr>
      </w:pPr>
      <w:r>
        <w:rPr>
          <w:rStyle w:val="8"/>
          <w:rFonts w:hint="default" w:ascii="Times New Roman" w:hAnsi="Times New Roman" w:cs="Times New Roman"/>
          <w:color w:val="auto"/>
          <w:sz w:val="28"/>
          <w:szCs w:val="28"/>
        </w:rPr>
        <w:t xml:space="preserve">тармақ. </w:t>
      </w:r>
      <w:r>
        <w:rPr>
          <w:rStyle w:val="8"/>
          <w:rFonts w:hint="default" w:ascii="Times New Roman" w:hAnsi="Times New Roman" w:cs="Times New Roman"/>
          <w:color w:val="auto"/>
          <w:sz w:val="28"/>
          <w:szCs w:val="28"/>
          <w:rtl w:val="0"/>
        </w:rPr>
        <w:t>Оқу жылының басына қарай тәрбиеленушілерді жас топтарына ауыстыру және оларды Үлгілік қағидаларға сәйкес қалыптастыру талаптарының сақталуы</w:t>
      </w:r>
    </w:p>
    <w:p w14:paraId="2083F141">
      <w:pPr>
        <w:pStyle w:val="11"/>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240" w:lineRule="atLeast"/>
        <w:ind w:right="0" w:rightChars="0"/>
        <w:textAlignment w:val="auto"/>
        <w:rPr>
          <w:rStyle w:val="8"/>
          <w:rFonts w:hint="default" w:ascii="Times New Roman" w:hAnsi="Times New Roman" w:cs="Times New Roman"/>
          <w:color w:val="auto"/>
          <w:sz w:val="28"/>
          <w:szCs w:val="28"/>
          <w:rtl w:val="0"/>
        </w:rPr>
      </w:pPr>
    </w:p>
    <w:p w14:paraId="55FBA2D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Мектепке дейінгі білім беру ұйымдарының қызметі туралы Типтік қағидаларға сәйкес балаларды бір жас тобынан екінші жас тобына ауыстыру ағымдағы жылдың 1–31 тамызы аралығында, тәрбиеленушінің 1 қыркүйекке дейін толық жасқа толуы ескеріле отырып жүзеге асырылады. Мектепке дейінгі ұйымда балаларды бір жас тобынан екінші жас тобына ауыстыру туралы бұйрықтар бар.</w:t>
      </w:r>
    </w:p>
    <w:p w14:paraId="0BF9444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Типтік қағидалардың 3-тармағына сәйкес топтарды жинақтау бір жастағы балалар қағидаты бойынша жүргізіледі.</w:t>
      </w:r>
    </w:p>
    <w:p w14:paraId="54A6FE0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Мектепалды даярлық топтарын бітірген балалар есебінен кіші жастағы балаларды қабылдау жүзеге асырылады. Мектеп жасына жеткен тәрбиеленушілерді мектепке шығару жыл сайын 1 тамызға дейін жүргізіледі, бұл балалардың қозғалысы туралы бұйрықтармен расталады.</w:t>
      </w:r>
    </w:p>
    <w:p w14:paraId="17D5C90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Үлгілік оқу бағдарламасының мазмұны балалардың физикалық және психикалық дамуының жас кезеңдерін ескере отырып келесі жас топтарында жүзеге асырылады:</w:t>
      </w:r>
    </w:p>
    <w:p w14:paraId="5367F1C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кіші жас – 2 жастағы балалар (кіші топ);</w:t>
      </w:r>
    </w:p>
    <w:p w14:paraId="425261C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орта жас – 3 жастағы балалар (ортаңғы топ);</w:t>
      </w:r>
    </w:p>
    <w:p w14:paraId="779B72F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ересек жас – 4 жастағы балалар (ересек топ);</w:t>
      </w:r>
    </w:p>
    <w:p w14:paraId="185A92D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lang w:val="ru-RU"/>
        </w:rPr>
      </w:pPr>
      <w:r>
        <w:rPr>
          <w:rFonts w:hint="default" w:ascii="Times New Roman" w:hAnsi="Times New Roman" w:cs="Times New Roman"/>
          <w:color w:val="auto"/>
          <w:sz w:val="28"/>
          <w:szCs w:val="28"/>
        </w:rPr>
        <w:t>мектепалды жас – 5 жастағы балалар (мектепалды даярлық тобы)</w:t>
      </w:r>
      <w:r>
        <w:rPr>
          <w:rFonts w:hint="default" w:ascii="Times New Roman" w:hAnsi="Times New Roman" w:cs="Times New Roman"/>
          <w:color w:val="auto"/>
          <w:sz w:val="28"/>
          <w:szCs w:val="28"/>
          <w:lang w:val="ru-RU"/>
        </w:rPr>
        <w:t>.</w:t>
      </w:r>
    </w:p>
    <w:p w14:paraId="139DE08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textAlignment w:val="auto"/>
        <w:rPr>
          <w:rFonts w:hint="default" w:ascii="Times New Roman" w:hAnsi="Times New Roman" w:cs="Times New Roman"/>
          <w:color w:val="auto"/>
          <w:sz w:val="28"/>
          <w:szCs w:val="28"/>
          <w:lang w:val="ru-RU"/>
        </w:rPr>
      </w:pPr>
    </w:p>
    <w:p w14:paraId="5DED3E1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Style w:val="8"/>
          <w:rFonts w:hint="default" w:ascii="Times New Roman" w:hAnsi="Times New Roman" w:cs="Times New Roman"/>
          <w:b/>
          <w:bCs/>
          <w:color w:val="auto"/>
          <w:sz w:val="28"/>
          <w:szCs w:val="28"/>
        </w:rPr>
        <w:t>Топтарды қалыптастыру қағидаты:</w:t>
      </w:r>
      <w:r>
        <w:rPr>
          <w:rFonts w:hint="default" w:ascii="Times New Roman" w:hAnsi="Times New Roman" w:cs="Times New Roman"/>
          <w:b/>
          <w:bCs/>
          <w:color w:val="auto"/>
          <w:sz w:val="28"/>
          <w:szCs w:val="28"/>
        </w:rPr>
        <w:br w:type="textWrapping"/>
      </w:r>
      <w:r>
        <w:rPr>
          <w:rFonts w:hint="default" w:ascii="Times New Roman" w:hAnsi="Times New Roman" w:cs="Times New Roman"/>
          <w:color w:val="auto"/>
          <w:sz w:val="28"/>
          <w:szCs w:val="28"/>
        </w:rPr>
        <w:t xml:space="preserve">Балалар 1 қыркүйекке қарай </w:t>
      </w:r>
      <w:r>
        <w:rPr>
          <w:rFonts w:hint="default" w:ascii="Times New Roman" w:hAnsi="Times New Roman" w:cs="Times New Roman"/>
          <w:b/>
          <w:bCs/>
          <w:color w:val="auto"/>
          <w:sz w:val="28"/>
          <w:szCs w:val="28"/>
        </w:rPr>
        <w:t>қатаң түрде жас ерекшелігі бойынша</w:t>
      </w:r>
      <w:r>
        <w:rPr>
          <w:rFonts w:hint="default" w:ascii="Times New Roman" w:hAnsi="Times New Roman" w:cs="Times New Roman"/>
          <w:color w:val="auto"/>
          <w:sz w:val="28"/>
          <w:szCs w:val="28"/>
        </w:rPr>
        <w:t xml:space="preserve"> топтарға бөлінеді:</w:t>
      </w:r>
    </w:p>
    <w:p w14:paraId="42722AB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кіші топ (2 жас) – 20 балаға дейін;</w:t>
      </w:r>
    </w:p>
    <w:p w14:paraId="53E186E0">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ортаңғы топ (3 жас) – 25 балаға дейін;</w:t>
      </w:r>
    </w:p>
    <w:p w14:paraId="58A3908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ересек топ (4 жас) – 25 балаға дейін;</w:t>
      </w:r>
    </w:p>
    <w:p w14:paraId="1A7E5F0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left="400" w:leftChars="0" w:firstLine="0" w:firstLineChars="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мектепалды даярлық тобы (5 жас) – 25 балаға дейін.</w:t>
      </w:r>
    </w:p>
    <w:p w14:paraId="49B99BD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Үлгілік оқу бағдарламасының мазмұнын меңгеру мерзімі – 4 жыл.</w:t>
      </w:r>
    </w:p>
    <w:p w14:paraId="37BC6CA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Style w:val="8"/>
          <w:rFonts w:hint="default" w:ascii="Times New Roman" w:hAnsi="Times New Roman" w:cs="Times New Roman"/>
          <w:b w:val="0"/>
          <w:bCs w:val="0"/>
          <w:color w:val="auto"/>
          <w:sz w:val="28"/>
          <w:szCs w:val="28"/>
        </w:rPr>
        <w:t>Орынның сақталуы:</w:t>
      </w:r>
      <w:r>
        <w:rPr>
          <w:rStyle w:val="8"/>
          <w:rFonts w:hint="default" w:cs="Times New Roman"/>
          <w:b w:val="0"/>
          <w:bCs w:val="0"/>
          <w:color w:val="auto"/>
          <w:sz w:val="28"/>
          <w:szCs w:val="28"/>
          <w:lang w:val="ru-RU"/>
        </w:rPr>
        <w:t xml:space="preserve"> </w:t>
      </w:r>
      <w:r>
        <w:rPr>
          <w:rFonts w:hint="default" w:ascii="Times New Roman" w:hAnsi="Times New Roman" w:cs="Times New Roman"/>
          <w:color w:val="auto"/>
          <w:sz w:val="28"/>
          <w:szCs w:val="28"/>
        </w:rPr>
        <w:t>Бала балабақшада ауырып қалу, сауықтыру шараларында болу, сондай-ақ ата-анасының еңбек демалысы кезеңінде өз орнын сақтайды.</w:t>
      </w:r>
    </w:p>
    <w:p w14:paraId="0D71244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Style w:val="8"/>
          <w:rFonts w:hint="default" w:ascii="Times New Roman" w:hAnsi="Times New Roman" w:cs="Times New Roman"/>
          <w:b/>
          <w:bCs/>
          <w:color w:val="auto"/>
          <w:sz w:val="28"/>
          <w:szCs w:val="28"/>
        </w:rPr>
        <w:t>Тәрбиеленушілер контингентінің қозғалысы туралы мәлімет</w:t>
      </w:r>
    </w:p>
    <w:p w14:paraId="494413BF">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Типтік қағидаларға сәйкес бос орын болған жағдайда балаларды мектепке дейінгі ұйымға қабылдау жыл бойы жүргізіледі.</w:t>
      </w:r>
    </w:p>
    <w:p w14:paraId="0BA8A7D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5"/>
        <w:gridCol w:w="1611"/>
        <w:gridCol w:w="2698"/>
      </w:tblGrid>
      <w:tr w14:paraId="0353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4" w:type="dxa"/>
            <w:gridSpan w:val="3"/>
          </w:tcPr>
          <w:p w14:paraId="1BE7401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Style w:val="8"/>
                <w:rFonts w:hint="default" w:ascii="Times New Roman" w:hAnsi="Times New Roman" w:cs="Times New Roman"/>
                <w:color w:val="auto"/>
                <w:sz w:val="28"/>
                <w:szCs w:val="28"/>
                <w:vertAlign w:val="baseline"/>
              </w:rPr>
            </w:pPr>
            <w:r>
              <w:rPr>
                <w:rStyle w:val="8"/>
                <w:rFonts w:hint="default" w:ascii="Times New Roman" w:hAnsi="Times New Roman" w:cs="Times New Roman"/>
                <w:color w:val="auto"/>
                <w:sz w:val="28"/>
                <w:szCs w:val="28"/>
              </w:rPr>
              <w:t>2025–2026 оқу жылы</w:t>
            </w:r>
          </w:p>
        </w:tc>
      </w:tr>
      <w:tr w14:paraId="1F91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5AB2FF6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bCs/>
                <w:color w:val="auto"/>
                <w:sz w:val="28"/>
                <w:szCs w:val="28"/>
                <w:lang w:val="en-US" w:eastAsia="zh-CN" w:bidi="ar-SA"/>
              </w:rPr>
            </w:pPr>
            <w:r>
              <w:rPr>
                <w:rFonts w:hint="default" w:ascii="Times New Roman" w:hAnsi="Times New Roman" w:eastAsia="SimSun" w:cs="Times New Roman"/>
                <w:b/>
                <w:bCs/>
                <w:color w:val="auto"/>
                <w:kern w:val="0"/>
                <w:sz w:val="28"/>
                <w:szCs w:val="28"/>
                <w:lang w:val="en-US" w:eastAsia="zh-CN" w:bidi="ar"/>
              </w:rPr>
              <w:t>Ай</w:t>
            </w:r>
          </w:p>
        </w:tc>
        <w:tc>
          <w:tcPr>
            <w:tcW w:w="1611" w:type="dxa"/>
            <w:shd w:val="clear" w:color="auto" w:fill="auto"/>
            <w:vAlign w:val="center"/>
          </w:tcPr>
          <w:p w14:paraId="49F892B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bCs/>
                <w:color w:val="auto"/>
                <w:sz w:val="28"/>
                <w:szCs w:val="28"/>
                <w:lang w:val="en-US" w:eastAsia="zh-CN" w:bidi="ar-SA"/>
              </w:rPr>
            </w:pPr>
            <w:r>
              <w:rPr>
                <w:rFonts w:hint="default" w:ascii="Times New Roman" w:hAnsi="Times New Roman" w:eastAsia="SimSun" w:cs="Times New Roman"/>
                <w:b/>
                <w:bCs/>
                <w:color w:val="auto"/>
                <w:kern w:val="0"/>
                <w:sz w:val="28"/>
                <w:szCs w:val="28"/>
                <w:lang w:val="en-US" w:eastAsia="zh-CN" w:bidi="ar"/>
              </w:rPr>
              <w:t>Қабылдау</w:t>
            </w:r>
          </w:p>
        </w:tc>
        <w:tc>
          <w:tcPr>
            <w:tcW w:w="2698" w:type="dxa"/>
            <w:shd w:val="clear" w:color="auto" w:fill="auto"/>
            <w:vAlign w:val="center"/>
          </w:tcPr>
          <w:p w14:paraId="1B929FA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center"/>
              <w:textAlignment w:val="auto"/>
              <w:rPr>
                <w:rFonts w:hint="default" w:ascii="Times New Roman" w:hAnsi="Times New Roman" w:cs="Times New Roman" w:eastAsiaTheme="minorEastAsia"/>
                <w:b/>
                <w:bCs/>
                <w:color w:val="auto"/>
                <w:sz w:val="28"/>
                <w:szCs w:val="28"/>
                <w:lang w:val="en-US" w:eastAsia="zh-CN" w:bidi="ar-SA"/>
              </w:rPr>
            </w:pPr>
            <w:r>
              <w:rPr>
                <w:rFonts w:hint="default" w:ascii="Times New Roman" w:hAnsi="Times New Roman" w:eastAsia="SimSun" w:cs="Times New Roman"/>
                <w:b/>
                <w:bCs/>
                <w:color w:val="auto"/>
                <w:kern w:val="0"/>
                <w:sz w:val="28"/>
                <w:szCs w:val="28"/>
                <w:lang w:val="en-US" w:eastAsia="zh-CN" w:bidi="ar"/>
              </w:rPr>
              <w:t>Шығару</w:t>
            </w:r>
          </w:p>
        </w:tc>
      </w:tr>
      <w:tr w14:paraId="51DF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3C6FBE9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Қыркүйек 2025</w:t>
            </w:r>
          </w:p>
        </w:tc>
        <w:tc>
          <w:tcPr>
            <w:tcW w:w="1611" w:type="dxa"/>
            <w:shd w:val="clear" w:color="auto" w:fill="auto"/>
            <w:vAlign w:val="center"/>
          </w:tcPr>
          <w:p w14:paraId="6FB94F5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9</w:t>
            </w:r>
          </w:p>
        </w:tc>
        <w:tc>
          <w:tcPr>
            <w:tcW w:w="2698" w:type="dxa"/>
            <w:shd w:val="clear" w:color="auto" w:fill="auto"/>
            <w:vAlign w:val="center"/>
          </w:tcPr>
          <w:p w14:paraId="469FEBE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7</w:t>
            </w:r>
          </w:p>
        </w:tc>
      </w:tr>
      <w:tr w14:paraId="1CE5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405D4EF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Қазан 2025</w:t>
            </w:r>
          </w:p>
        </w:tc>
        <w:tc>
          <w:tcPr>
            <w:tcW w:w="1611" w:type="dxa"/>
            <w:shd w:val="clear" w:color="auto" w:fill="auto"/>
            <w:vAlign w:val="center"/>
          </w:tcPr>
          <w:p w14:paraId="50BDF71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5</w:t>
            </w:r>
          </w:p>
        </w:tc>
        <w:tc>
          <w:tcPr>
            <w:tcW w:w="2698" w:type="dxa"/>
            <w:shd w:val="clear" w:color="auto" w:fill="auto"/>
            <w:vAlign w:val="center"/>
          </w:tcPr>
          <w:p w14:paraId="238C801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6</w:t>
            </w:r>
          </w:p>
        </w:tc>
      </w:tr>
      <w:tr w14:paraId="15A4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673B605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Қараша 2025</w:t>
            </w:r>
          </w:p>
        </w:tc>
        <w:tc>
          <w:tcPr>
            <w:tcW w:w="1611" w:type="dxa"/>
            <w:shd w:val="clear" w:color="auto" w:fill="auto"/>
            <w:vAlign w:val="center"/>
          </w:tcPr>
          <w:p w14:paraId="3092722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5</w:t>
            </w:r>
          </w:p>
        </w:tc>
        <w:tc>
          <w:tcPr>
            <w:tcW w:w="2698" w:type="dxa"/>
            <w:shd w:val="clear" w:color="auto" w:fill="auto"/>
            <w:vAlign w:val="center"/>
          </w:tcPr>
          <w:p w14:paraId="5CEFE4B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3</w:t>
            </w:r>
          </w:p>
        </w:tc>
      </w:tr>
      <w:tr w14:paraId="2D33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03A8687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Желтоқсан 2025</w:t>
            </w:r>
          </w:p>
        </w:tc>
        <w:tc>
          <w:tcPr>
            <w:tcW w:w="1611" w:type="dxa"/>
            <w:shd w:val="clear" w:color="auto" w:fill="auto"/>
            <w:vAlign w:val="center"/>
          </w:tcPr>
          <w:p w14:paraId="11E1657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2</w:t>
            </w:r>
          </w:p>
        </w:tc>
        <w:tc>
          <w:tcPr>
            <w:tcW w:w="2698" w:type="dxa"/>
            <w:shd w:val="clear" w:color="auto" w:fill="auto"/>
            <w:vAlign w:val="center"/>
          </w:tcPr>
          <w:p w14:paraId="5F5B68A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6</w:t>
            </w:r>
          </w:p>
        </w:tc>
      </w:tr>
      <w:tr w14:paraId="1B74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2D2DB81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Қаңтар 2026</w:t>
            </w:r>
          </w:p>
        </w:tc>
        <w:tc>
          <w:tcPr>
            <w:tcW w:w="1611" w:type="dxa"/>
            <w:shd w:val="clear" w:color="auto" w:fill="auto"/>
            <w:vAlign w:val="center"/>
          </w:tcPr>
          <w:p w14:paraId="3610AA6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2</w:t>
            </w:r>
          </w:p>
        </w:tc>
        <w:tc>
          <w:tcPr>
            <w:tcW w:w="2698" w:type="dxa"/>
            <w:shd w:val="clear" w:color="auto" w:fill="auto"/>
            <w:vAlign w:val="center"/>
          </w:tcPr>
          <w:p w14:paraId="7CF9719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3</w:t>
            </w:r>
          </w:p>
        </w:tc>
      </w:tr>
      <w:tr w14:paraId="17F3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180BC93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Ақпан 2026</w:t>
            </w:r>
          </w:p>
        </w:tc>
        <w:tc>
          <w:tcPr>
            <w:tcW w:w="1611" w:type="dxa"/>
            <w:shd w:val="clear" w:color="auto" w:fill="auto"/>
            <w:vAlign w:val="center"/>
          </w:tcPr>
          <w:p w14:paraId="491D2CC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4</w:t>
            </w:r>
          </w:p>
        </w:tc>
        <w:tc>
          <w:tcPr>
            <w:tcW w:w="2698" w:type="dxa"/>
            <w:shd w:val="clear" w:color="auto" w:fill="auto"/>
            <w:vAlign w:val="center"/>
          </w:tcPr>
          <w:p w14:paraId="5606319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6</w:t>
            </w:r>
          </w:p>
        </w:tc>
      </w:tr>
      <w:tr w14:paraId="3EEE0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179B154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Наурыз 2026</w:t>
            </w:r>
          </w:p>
        </w:tc>
        <w:tc>
          <w:tcPr>
            <w:tcW w:w="1611" w:type="dxa"/>
            <w:shd w:val="clear" w:color="auto" w:fill="auto"/>
            <w:vAlign w:val="center"/>
          </w:tcPr>
          <w:p w14:paraId="414102C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1</w:t>
            </w:r>
          </w:p>
        </w:tc>
        <w:tc>
          <w:tcPr>
            <w:tcW w:w="2698" w:type="dxa"/>
            <w:shd w:val="clear" w:color="auto" w:fill="auto"/>
            <w:vAlign w:val="center"/>
          </w:tcPr>
          <w:p w14:paraId="6DA353E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3</w:t>
            </w:r>
          </w:p>
        </w:tc>
      </w:tr>
      <w:tr w14:paraId="19AC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50CCE1F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Сәуір 2026</w:t>
            </w:r>
          </w:p>
        </w:tc>
        <w:tc>
          <w:tcPr>
            <w:tcW w:w="1611" w:type="dxa"/>
            <w:shd w:val="clear" w:color="auto" w:fill="auto"/>
            <w:vAlign w:val="center"/>
          </w:tcPr>
          <w:p w14:paraId="22CA03C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2</w:t>
            </w:r>
          </w:p>
        </w:tc>
        <w:tc>
          <w:tcPr>
            <w:tcW w:w="2698" w:type="dxa"/>
            <w:shd w:val="clear" w:color="auto" w:fill="auto"/>
            <w:vAlign w:val="center"/>
          </w:tcPr>
          <w:p w14:paraId="49D80D1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2</w:t>
            </w:r>
          </w:p>
        </w:tc>
      </w:tr>
      <w:tr w14:paraId="0E4F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5" w:type="dxa"/>
            <w:shd w:val="clear" w:color="auto" w:fill="auto"/>
            <w:vAlign w:val="center"/>
          </w:tcPr>
          <w:p w14:paraId="299B1AA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Мамыр 2026 (25.05.2026 ж. жағдай бойынша)</w:t>
            </w:r>
          </w:p>
        </w:tc>
        <w:tc>
          <w:tcPr>
            <w:tcW w:w="1611" w:type="dxa"/>
            <w:shd w:val="clear" w:color="auto" w:fill="auto"/>
            <w:vAlign w:val="center"/>
          </w:tcPr>
          <w:p w14:paraId="2AE139D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0</w:t>
            </w:r>
          </w:p>
        </w:tc>
        <w:tc>
          <w:tcPr>
            <w:tcW w:w="0" w:type="auto"/>
            <w:shd w:val="clear" w:color="auto" w:fill="auto"/>
            <w:vAlign w:val="center"/>
          </w:tcPr>
          <w:p w14:paraId="652E01F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left"/>
              <w:textAlignment w:val="auto"/>
              <w:rPr>
                <w:rFonts w:hint="default" w:ascii="Times New Roman" w:hAnsi="Times New Roman" w:cs="Times New Roman" w:eastAsiaTheme="minorEastAsia"/>
                <w:color w:val="auto"/>
                <w:sz w:val="28"/>
                <w:szCs w:val="28"/>
                <w:lang w:val="en-US" w:eastAsia="zh-CN" w:bidi="ar-SA"/>
              </w:rPr>
            </w:pPr>
            <w:r>
              <w:rPr>
                <w:rFonts w:hint="default" w:ascii="Times New Roman" w:hAnsi="Times New Roman" w:eastAsia="SimSun" w:cs="Times New Roman"/>
                <w:color w:val="auto"/>
                <w:kern w:val="0"/>
                <w:sz w:val="28"/>
                <w:szCs w:val="28"/>
                <w:lang w:val="en-US" w:eastAsia="zh-CN" w:bidi="ar"/>
              </w:rPr>
              <w:t>2</w:t>
            </w:r>
          </w:p>
        </w:tc>
      </w:tr>
    </w:tbl>
    <w:p w14:paraId="68155D09">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Style w:val="8"/>
          <w:rFonts w:hint="default" w:ascii="Times New Roman" w:hAnsi="Times New Roman" w:cs="Times New Roman"/>
          <w:color w:val="auto"/>
          <w:sz w:val="28"/>
          <w:szCs w:val="28"/>
        </w:rPr>
      </w:pPr>
    </w:p>
    <w:p w14:paraId="00000046">
      <w:pPr>
        <w:spacing w:after="0"/>
        <w:rPr>
          <w:rFonts w:ascii="Times New Roman" w:hAnsi="Times New Roman" w:eastAsia="Times New Roman" w:cs="Times New Roman"/>
          <w:b/>
          <w:bCs/>
          <w:color w:val="000000"/>
          <w:sz w:val="28"/>
          <w:szCs w:val="28"/>
        </w:rPr>
      </w:pPr>
      <w:r>
        <w:rPr>
          <w:rStyle w:val="8"/>
          <w:rFonts w:hint="default" w:ascii="Times New Roman" w:hAnsi="Times New Roman" w:cs="Times New Roman"/>
          <w:color w:val="auto"/>
          <w:sz w:val="28"/>
          <w:szCs w:val="28"/>
        </w:rPr>
        <w:t>Қорытынды:</w:t>
      </w:r>
      <w:r>
        <w:rPr>
          <w:rStyle w:val="8"/>
          <w:rFonts w:hint="default" w:cs="Times New Roman"/>
          <w:color w:val="auto"/>
          <w:sz w:val="28"/>
          <w:szCs w:val="28"/>
          <w:lang w:val="ru-RU"/>
        </w:rPr>
        <w:t xml:space="preserve"> </w:t>
      </w:r>
      <w:r>
        <w:rPr>
          <w:rFonts w:ascii="Times New Roman" w:hAnsi="Times New Roman" w:eastAsia="Times New Roman" w:cs="Times New Roman"/>
          <w:b/>
          <w:bCs/>
          <w:color w:val="000000"/>
          <w:sz w:val="28"/>
          <w:szCs w:val="28"/>
          <w:rtl w:val="0"/>
        </w:rPr>
        <w:t>меңгеру мерзімі сақталған-5 балл</w:t>
      </w:r>
    </w:p>
    <w:p w14:paraId="63D3C4C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Style w:val="8"/>
          <w:rFonts w:hint="default" w:ascii="Times New Roman" w:hAnsi="Times New Roman" w:cs="Times New Roman"/>
          <w:color w:val="auto"/>
          <w:sz w:val="28"/>
          <w:szCs w:val="28"/>
        </w:rPr>
      </w:pPr>
    </w:p>
    <w:p w14:paraId="00718DAF">
      <w:pPr>
        <w:pStyle w:val="11"/>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240" w:lineRule="atLeast"/>
        <w:ind w:left="0" w:leftChars="0" w:firstLine="0" w:firstLineChars="0"/>
        <w:textAlignment w:val="auto"/>
        <w:rPr>
          <w:rStyle w:val="8"/>
          <w:rFonts w:hint="default" w:ascii="Times New Roman" w:hAnsi="Times New Roman" w:cs="Times New Roman"/>
          <w:color w:val="auto"/>
          <w:sz w:val="28"/>
          <w:szCs w:val="28"/>
          <w:rtl w:val="0"/>
        </w:rPr>
      </w:pPr>
      <w:r>
        <w:rPr>
          <w:rStyle w:val="8"/>
          <w:rFonts w:hint="default" w:ascii="Times New Roman" w:hAnsi="Times New Roman" w:cs="Times New Roman"/>
          <w:color w:val="auto"/>
          <w:sz w:val="28"/>
          <w:szCs w:val="28"/>
        </w:rPr>
        <w:t xml:space="preserve">тармақ. </w:t>
      </w:r>
      <w:r>
        <w:rPr>
          <w:rStyle w:val="8"/>
          <w:rFonts w:hint="default" w:ascii="Times New Roman" w:hAnsi="Times New Roman" w:cs="Times New Roman"/>
          <w:color w:val="auto"/>
          <w:sz w:val="28"/>
          <w:szCs w:val="28"/>
          <w:rtl w:val="0"/>
        </w:rPr>
        <w:t>Балалардың ата-аналарын (өзге де заңды өкілдерін) тәрбиелеу-білім беру процесіне тарту</w:t>
      </w:r>
    </w:p>
    <w:p w14:paraId="0BD67623">
      <w:pPr>
        <w:pStyle w:val="11"/>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240" w:lineRule="atLeast"/>
        <w:ind w:leftChars="0" w:right="0" w:rightChars="0"/>
        <w:textAlignment w:val="auto"/>
        <w:rPr>
          <w:rStyle w:val="8"/>
          <w:rFonts w:hint="default" w:ascii="Times New Roman" w:hAnsi="Times New Roman" w:cs="Times New Roman"/>
          <w:color w:val="auto"/>
          <w:sz w:val="28"/>
          <w:szCs w:val="28"/>
          <w:rtl w:val="0"/>
        </w:rPr>
      </w:pPr>
    </w:p>
    <w:p w14:paraId="09023F9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Ата-аналармен және ата-аналар қауымдастығымен өзара әрекеттесу Мектепке дейінгі тәрбиелеу мен оқытуды дамыту моделінде қарастырылған.</w:t>
      </w:r>
    </w:p>
    <w:p w14:paraId="389D4892">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Ата-аналарды тәрбиелеу-білім беру үдерісіне тартудың мақсаты – балаларды тәрбиелеу мен оқытудағы жауапкершілікті жүзеге асыруда</w:t>
      </w: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 xml:space="preserve"> ата-аналарға қолдау көрсету арқылы оларды педагогикалық үдерістің белсенді қатысушыларына айналдыру.</w:t>
      </w:r>
    </w:p>
    <w:p w14:paraId="78381523">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Міндеттері:</w:t>
      </w:r>
      <w:r>
        <w:rPr>
          <w:rFonts w:hint="default" w:ascii="Times New Roman" w:hAnsi="Times New Roman" w:cs="Times New Roman"/>
          <w:color w:val="auto"/>
          <w:sz w:val="28"/>
          <w:szCs w:val="28"/>
        </w:rPr>
        <w:br w:type="textWrapping"/>
      </w:r>
      <w:r>
        <w:rPr>
          <w:rFonts w:hint="default" w:ascii="Times New Roman" w:hAnsi="Times New Roman" w:cs="Times New Roman"/>
          <w:color w:val="auto"/>
          <w:sz w:val="28"/>
          <w:szCs w:val="28"/>
        </w:rPr>
        <w:t>– ата-аналардың педагогикалық мәдениетін арттыру;</w:t>
      </w:r>
      <w:r>
        <w:rPr>
          <w:rFonts w:hint="default" w:ascii="Times New Roman" w:hAnsi="Times New Roman" w:cs="Times New Roman"/>
          <w:color w:val="auto"/>
          <w:sz w:val="28"/>
          <w:szCs w:val="28"/>
        </w:rPr>
        <w:br w:type="textWrapping"/>
      </w:r>
      <w:r>
        <w:rPr>
          <w:rFonts w:hint="default" w:ascii="Times New Roman" w:hAnsi="Times New Roman" w:cs="Times New Roman"/>
          <w:color w:val="auto"/>
          <w:sz w:val="28"/>
          <w:szCs w:val="28"/>
        </w:rPr>
        <w:t>– әрбір тәрбиеленушінің отбасымен серіктестік қарым-қатынас орнату;</w:t>
      </w:r>
      <w:r>
        <w:rPr>
          <w:rFonts w:hint="default" w:ascii="Times New Roman" w:hAnsi="Times New Roman" w:cs="Times New Roman"/>
          <w:color w:val="auto"/>
          <w:sz w:val="28"/>
          <w:szCs w:val="28"/>
        </w:rPr>
        <w:br w:type="textWrapping"/>
      </w:r>
      <w:r>
        <w:rPr>
          <w:rFonts w:hint="default" w:ascii="Times New Roman" w:hAnsi="Times New Roman" w:cs="Times New Roman"/>
          <w:color w:val="auto"/>
          <w:sz w:val="28"/>
          <w:szCs w:val="28"/>
        </w:rPr>
        <w:t>– балаларды дамыту мен тәрбиелеуде отбасы мен мектепке дейінгі ұйымның күш-жігерін біріктіру;</w:t>
      </w:r>
      <w:r>
        <w:rPr>
          <w:rFonts w:hint="default" w:ascii="Times New Roman" w:hAnsi="Times New Roman" w:cs="Times New Roman"/>
          <w:color w:val="auto"/>
          <w:sz w:val="28"/>
          <w:szCs w:val="28"/>
        </w:rPr>
        <w:br w:type="textWrapping"/>
      </w:r>
      <w:r>
        <w:rPr>
          <w:rFonts w:hint="default" w:ascii="Times New Roman" w:hAnsi="Times New Roman" w:cs="Times New Roman"/>
          <w:color w:val="auto"/>
          <w:sz w:val="28"/>
          <w:szCs w:val="28"/>
        </w:rPr>
        <w:t>– ата-аналар, тәрбиеленушілер және мектепке дейінгі ұйым педагогтері арасында өзара түсіністік, ортақ мүдде және жағымды қарым-қатынас ахуалын</w:t>
      </w:r>
      <w:r>
        <w:rPr>
          <w:rFonts w:hint="default" w:ascii="Times New Roman" w:hAnsi="Times New Roman" w:cs="Times New Roman"/>
          <w:color w:val="auto"/>
          <w:sz w:val="28"/>
          <w:szCs w:val="28"/>
          <w:lang w:val="ru-RU"/>
        </w:rPr>
        <w:t xml:space="preserve"> (атмосфера)</w:t>
      </w:r>
      <w:r>
        <w:rPr>
          <w:rFonts w:hint="default" w:ascii="Times New Roman" w:hAnsi="Times New Roman" w:cs="Times New Roman"/>
          <w:color w:val="auto"/>
          <w:sz w:val="28"/>
          <w:szCs w:val="28"/>
        </w:rPr>
        <w:t xml:space="preserve"> қалыптастыру.</w:t>
      </w:r>
    </w:p>
    <w:p w14:paraId="1DC0B09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Ата-аналардың педагогикалық құзыреттілігін арттыру және оларды мектепке дейінгі ұйым қызметіне тарту, сондай-ақ отбасылық тәжірибені тарату мақсатында келесі жұмыс түрлері қолданылады:</w:t>
      </w:r>
    </w:p>
    <w:p w14:paraId="3528871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тренингтер, семинарлар, «қайырымды істер күні» форматындағы ата-аналар жиналыстары;</w:t>
      </w:r>
    </w:p>
    <w:p w14:paraId="4BC51C1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ата-аналар конференциялары;</w:t>
      </w:r>
    </w:p>
    <w:p w14:paraId="4AE9609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сауалнама, сұхбат, анкеталау сияқты дәстүрлі емес байланыс түрлері;</w:t>
      </w:r>
    </w:p>
    <w:p w14:paraId="59628B9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«сенім телефоны»;</w:t>
      </w:r>
    </w:p>
    <w:p w14:paraId="381B3D9C">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жеке және топтық консультациялар;</w:t>
      </w:r>
    </w:p>
    <w:p w14:paraId="5F07C2C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ата-аналар қонақ бөлмесі;</w:t>
      </w:r>
    </w:p>
    <w:p w14:paraId="4D89BC3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педагогикалық іс-әрекетті бақылау (педагогикалық шеберлік онкүндігі);</w:t>
      </w:r>
    </w:p>
    <w:p w14:paraId="558E730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мектепке дейінгі ұйым педагогтарымен кездесулер;</w:t>
      </w:r>
    </w:p>
    <w:p w14:paraId="11FB59A7">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«Ашық есік күндері»;</w:t>
      </w:r>
    </w:p>
    <w:p w14:paraId="10EAB516">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тренингтер;</w:t>
      </w:r>
    </w:p>
    <w:p w14:paraId="6F9FBB0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дөңгелек үстелдер;</w:t>
      </w:r>
    </w:p>
    <w:p w14:paraId="08BF368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челлендждер;</w:t>
      </w:r>
    </w:p>
    <w:p w14:paraId="042ABEAD">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бірлескен бос уақыт іс-шаралары: ертеңгіліктер, мерекелер, ойын-сауықтар;</w:t>
      </w:r>
    </w:p>
    <w:p w14:paraId="18A5F358">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балалар мен ересектердің шығармашылық көрмелері;</w:t>
      </w:r>
    </w:p>
    <w:p w14:paraId="32307AA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«Әжелер мектебі», «Жас аналар мектебі», «Әкелер мектебі»;</w:t>
      </w:r>
    </w:p>
    <w:p w14:paraId="2E891ECE">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ru-RU"/>
        </w:rPr>
        <w:t>-</w:t>
      </w:r>
      <w:r>
        <w:rPr>
          <w:rFonts w:hint="default" w:ascii="Times New Roman" w:hAnsi="Times New Roman" w:cs="Times New Roman"/>
          <w:color w:val="auto"/>
          <w:sz w:val="28"/>
          <w:szCs w:val="28"/>
        </w:rPr>
        <w:t>ақпараттық-көрнекі стендтер.</w:t>
      </w:r>
    </w:p>
    <w:p w14:paraId="585BECB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bookmarkStart w:id="0" w:name="_GoBack"/>
      <w:bookmarkEnd w:id="0"/>
    </w:p>
    <w:p w14:paraId="48A68F15">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«Адал азамат» бағдарламасын іске асыру аясында ұлттық дәстүрлер мен жалпыадамзаттық құндылықтарға негізделген рухани-адамгершілік дағдыларды қалыптастыру жүзеге асырылады.</w:t>
      </w:r>
    </w:p>
    <w:p w14:paraId="6886468B">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ind w:firstLine="280" w:firstLineChars="100"/>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Рухани-адамгершілік қасиеттерді тәрбиелеудің негізгі факторы – отбасы, себебі бала ең алдымен отбасында мейірімділік пен ізгілікке үйренеді. Педагогтардың міндеті – ата-аналарға отбасында ата-бабадан қалған рухани-адамгершілік дәстүрлер мен құндылықтардың сақталуы және берілуі қажет екенін, сондай-ақ бала тәрбиесіндегі негізгі жауапкершілік ата-анада екенін түсіндіру.</w:t>
      </w:r>
    </w:p>
    <w:p w14:paraId="20ABAA21">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jc w:val="both"/>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Баланың тұлғалық дамуы үшін отбасы – адамға, табиғатқа деген қарым-қатынастың негізі қаланатын орта. Балалардың өзара сыйластық, мейірімділік сезімін дамытуға, жақсы іс-әрекеттер жасауға ынтасын арттыруға ерекше көңіл бөлінеді.</w:t>
      </w:r>
    </w:p>
    <w:p w14:paraId="2A1D67A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color w:val="auto"/>
          <w:sz w:val="28"/>
          <w:szCs w:val="28"/>
        </w:rPr>
      </w:pPr>
    </w:p>
    <w:p w14:paraId="081BEACD">
      <w:pPr>
        <w:spacing w:after="0"/>
        <w:rPr>
          <w:rStyle w:val="8"/>
          <w:rFonts w:hint="default" w:cs="Times New Roman"/>
          <w:color w:val="auto"/>
          <w:sz w:val="28"/>
          <w:szCs w:val="28"/>
          <w:lang w:val="ru-RU"/>
        </w:rPr>
      </w:pPr>
      <w:r>
        <w:rPr>
          <w:rStyle w:val="8"/>
          <w:rFonts w:hint="default" w:ascii="Times New Roman" w:hAnsi="Times New Roman" w:cs="Times New Roman"/>
          <w:color w:val="auto"/>
          <w:sz w:val="28"/>
          <w:szCs w:val="28"/>
        </w:rPr>
        <w:t>Қорытынды:</w:t>
      </w:r>
      <w:r>
        <w:rPr>
          <w:rStyle w:val="8"/>
          <w:rFonts w:hint="default" w:cs="Times New Roman"/>
          <w:color w:val="auto"/>
          <w:sz w:val="28"/>
          <w:szCs w:val="28"/>
          <w:lang w:val="ru-RU"/>
        </w:rPr>
        <w:t xml:space="preserve"> </w:t>
      </w:r>
    </w:p>
    <w:p w14:paraId="341E732E">
      <w:pPr>
        <w:spacing w:after="0"/>
        <w:rPr>
          <w:rFonts w:ascii="Times New Roman" w:hAnsi="Times New Roman" w:eastAsia="Times New Roman" w:cs="Times New Roman"/>
          <w:b/>
          <w:bCs/>
          <w:color w:val="000000"/>
          <w:sz w:val="28"/>
          <w:szCs w:val="28"/>
          <w:rtl w:val="0"/>
        </w:rPr>
      </w:pPr>
      <w:r>
        <w:rPr>
          <w:rFonts w:ascii="Times New Roman" w:hAnsi="Times New Roman" w:eastAsia="Times New Roman" w:cs="Times New Roman"/>
          <w:b/>
          <w:bCs/>
          <w:color w:val="000000"/>
          <w:sz w:val="28"/>
          <w:szCs w:val="28"/>
          <w:rtl w:val="0"/>
        </w:rPr>
        <w:t>ата-аналарды тарту ұйымдастырылған және жүйелі түрде жүзеге асырылады; жұмыс түрлерінің әртүрлі нысандары жүргізіледі; ата-аналардың қатысуы және өзара іс-қимыл нәтижелері құжаттамада көрсетілген - 5 балл</w:t>
      </w:r>
    </w:p>
    <w:p w14:paraId="3DF90855">
      <w:pPr>
        <w:spacing w:after="0"/>
        <w:rPr>
          <w:rFonts w:hint="default" w:ascii="Times New Roman" w:hAnsi="Times New Roman" w:eastAsia="Times New Roman" w:cs="Times New Roman"/>
          <w:b/>
          <w:bCs/>
          <w:color w:val="000000"/>
          <w:sz w:val="28"/>
          <w:szCs w:val="28"/>
          <w:rtl w:val="0"/>
        </w:rPr>
      </w:pPr>
    </w:p>
    <w:p w14:paraId="49FD48F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Style w:val="8"/>
          <w:rFonts w:hint="default" w:cs="Times New Roman"/>
          <w:color w:val="auto"/>
          <w:sz w:val="28"/>
          <w:szCs w:val="28"/>
          <w:lang w:val="ru-RU"/>
        </w:rPr>
      </w:pPr>
      <w:r>
        <w:rPr>
          <w:rStyle w:val="8"/>
          <w:rFonts w:hint="default" w:ascii="Times New Roman" w:hAnsi="Times New Roman" w:cs="Times New Roman"/>
          <w:color w:val="auto"/>
          <w:sz w:val="28"/>
          <w:szCs w:val="28"/>
        </w:rPr>
        <w:t>Қосымша:</w:t>
      </w:r>
      <w:r>
        <w:rPr>
          <w:rStyle w:val="8"/>
          <w:rFonts w:hint="default" w:cs="Times New Roman"/>
          <w:color w:val="auto"/>
          <w:sz w:val="28"/>
          <w:szCs w:val="28"/>
          <w:lang w:val="ru-RU"/>
        </w:rPr>
        <w:t xml:space="preserve"> </w:t>
      </w:r>
    </w:p>
    <w:p w14:paraId="000002D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bCs/>
          <w:i w:val="0"/>
          <w:iCs w:val="0"/>
          <w:smallCaps w:val="0"/>
          <w:strike w:val="0"/>
          <w:color w:val="4874CB" w:themeColor="accent1"/>
          <w:sz w:val="28"/>
          <w:szCs w:val="28"/>
          <w:u w:val="none"/>
          <w:shd w:val="clear" w:fill="auto"/>
          <w:vertAlign w:val="baseline"/>
          <w14:textFill>
            <w14:solidFill>
              <w14:schemeClr w14:val="accent1"/>
            </w14:solidFill>
          </w14:textFill>
        </w:rPr>
      </w:pPr>
      <w:r>
        <w:rPr>
          <w:rFonts w:hint="default" w:ascii="Times New Roman" w:hAnsi="Times New Roman" w:cs="Times New Roman"/>
          <w:b/>
          <w:bCs/>
          <w:color w:val="auto"/>
          <w:sz w:val="28"/>
          <w:szCs w:val="28"/>
        </w:rPr>
        <w:t>Мектепке дейінгі ұйымның жылдық жоспары, «Адал азамат» жоспары, «Мектеппен сабақтастық»</w:t>
      </w:r>
      <w:r>
        <w:rPr>
          <w:rFonts w:hint="default" w:ascii="Times New Roman" w:hAnsi="Times New Roman" w:cs="Times New Roman"/>
          <w:b/>
          <w:bCs/>
          <w:color w:val="auto"/>
          <w:sz w:val="28"/>
          <w:szCs w:val="28"/>
        </w:rPr>
        <w:br w:type="textWrapping"/>
      </w:r>
      <w:r>
        <w:rPr>
          <w:rFonts w:ascii="SimSun" w:hAnsi="SimSun" w:eastAsia="SimSun" w:cs="SimSun"/>
          <w:b w:val="0"/>
          <w:bCs w:val="0"/>
          <w:sz w:val="24"/>
          <w:szCs w:val="24"/>
          <w:u w:val="none"/>
        </w:rPr>
        <w:fldChar w:fldCharType="begin"/>
      </w:r>
      <w:r>
        <w:rPr>
          <w:rFonts w:ascii="SimSun" w:hAnsi="SimSun" w:eastAsia="SimSun" w:cs="SimSun"/>
          <w:b w:val="0"/>
          <w:bCs w:val="0"/>
          <w:sz w:val="24"/>
          <w:szCs w:val="24"/>
          <w:u w:val="none"/>
        </w:rPr>
        <w:instrText xml:space="preserve"> HYPERLINK "https://drive.google.com/drive/folders/1-0Nq2BBoNgD0WQIfqwDBSVb1X3w3PNKL?usp=drive_link" </w:instrText>
      </w:r>
      <w:r>
        <w:rPr>
          <w:rFonts w:ascii="SimSun" w:hAnsi="SimSun" w:eastAsia="SimSun" w:cs="SimSun"/>
          <w:b w:val="0"/>
          <w:bCs w:val="0"/>
          <w:sz w:val="24"/>
          <w:szCs w:val="24"/>
          <w:u w:val="none"/>
        </w:rPr>
        <w:fldChar w:fldCharType="separate"/>
      </w:r>
      <w:r>
        <w:rPr>
          <w:rStyle w:val="7"/>
          <w:rFonts w:hint="default" w:ascii="Times New Roman" w:hAnsi="Times New Roman" w:eastAsia="SimSun" w:cs="Times New Roman"/>
          <w:i w:val="0"/>
          <w:iCs w:val="0"/>
          <w:color w:val="0000FF"/>
          <w:sz w:val="26"/>
          <w:szCs w:val="26"/>
          <w:u w:val="single"/>
          <w:vertAlign w:val="baseline"/>
        </w:rPr>
        <w:t>https://drive.google.com/drive/folders/1-0Nq2BBoNgD0WQIfqwDBSVb1X3w3PNKL?usp=drive_link</w:t>
      </w:r>
      <w:r>
        <w:rPr>
          <w:rFonts w:ascii="SimSun" w:hAnsi="SimSun" w:eastAsia="SimSun" w:cs="SimSun"/>
          <w:b w:val="0"/>
          <w:bCs w:val="0"/>
          <w:sz w:val="24"/>
          <w:szCs w:val="24"/>
          <w:u w:val="none"/>
        </w:rPr>
        <w:fldChar w:fldCharType="end"/>
      </w:r>
    </w:p>
    <w:p w14:paraId="000002D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Calibri" w:hAnsi="Calibri" w:eastAsia="Calibri" w:cs="Calibri"/>
          <w:b w:val="0"/>
          <w:bCs w:val="0"/>
          <w:i w:val="0"/>
          <w:iCs w:val="0"/>
          <w:smallCaps w:val="0"/>
          <w:strike w:val="0"/>
          <w:color w:val="000000"/>
          <w:sz w:val="20"/>
          <w:szCs w:val="20"/>
          <w:u w:val="none"/>
          <w:shd w:val="clear" w:fill="auto"/>
          <w:vertAlign w:val="baseline"/>
        </w:rPr>
      </w:pPr>
    </w:p>
    <w:p w14:paraId="522BC1B4">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color w:val="auto"/>
          <w:sz w:val="28"/>
          <w:szCs w:val="28"/>
        </w:rPr>
      </w:pPr>
    </w:p>
    <w:p w14:paraId="79F4C716">
      <w:pPr>
        <w:keepNext w:val="0"/>
        <w:keepLines w:val="0"/>
        <w:pageBreakBefore w:val="0"/>
        <w:widowControl/>
        <w:kinsoku/>
        <w:wordWrap/>
        <w:overflowPunct/>
        <w:topLinePunct w:val="0"/>
        <w:autoSpaceDE/>
        <w:autoSpaceDN/>
        <w:bidi w:val="0"/>
        <w:adjustRightInd/>
        <w:snapToGrid/>
        <w:spacing w:beforeAutospacing="0" w:afterAutospacing="0" w:line="240" w:lineRule="atLeast"/>
        <w:textAlignment w:val="auto"/>
        <w:rPr>
          <w:rFonts w:hint="default" w:ascii="Times New Roman" w:hAnsi="Times New Roman" w:cs="Times New Roman"/>
          <w:b w:val="0"/>
          <w:bCs w:val="0"/>
          <w:i w:val="0"/>
          <w:iCs w:val="0"/>
          <w:color w:val="auto"/>
          <w:sz w:val="28"/>
          <w:szCs w:val="28"/>
          <w:lang w:val="ru-RU"/>
        </w:rPr>
      </w:pPr>
    </w:p>
    <w:sectPr>
      <w:pgSz w:w="11906" w:h="16838"/>
      <w:pgMar w:top="567" w:right="709" w:bottom="567" w:left="709" w:header="0" w:footer="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626BCB"/>
    <w:multiLevelType w:val="singleLevel"/>
    <w:tmpl w:val="B8626BCB"/>
    <w:lvl w:ilvl="0" w:tentative="0">
      <w:start w:val="17"/>
      <w:numFmt w:val="decimal"/>
      <w:suff w:val="nothing"/>
      <w:lvlText w:val="%1-"/>
      <w:lvlJc w:val="left"/>
    </w:lvl>
  </w:abstractNum>
  <w:abstractNum w:abstractNumId="1">
    <w:nsid w:val="5E1A2E53"/>
    <w:multiLevelType w:val="singleLevel"/>
    <w:tmpl w:val="5E1A2E53"/>
    <w:lvl w:ilvl="0" w:tentative="0">
      <w:start w:val="1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381E50"/>
    <w:rsid w:val="116B58F6"/>
    <w:rsid w:val="1C065171"/>
    <w:rsid w:val="54381E50"/>
    <w:rsid w:val="574A0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Hyperlink"/>
    <w:basedOn w:val="5"/>
    <w:qFormat/>
    <w:uiPriority w:val="0"/>
    <w:rPr>
      <w:color w:val="0000FF"/>
      <w:u w:val="single"/>
    </w:rPr>
  </w:style>
  <w:style w:type="character" w:styleId="8">
    <w:name w:val="Strong"/>
    <w:basedOn w:val="5"/>
    <w:qFormat/>
    <w:uiPriority w:val="0"/>
    <w:rPr>
      <w:b/>
      <w:bCs/>
    </w:rPr>
  </w:style>
  <w:style w:type="paragraph" w:styleId="9">
    <w:name w:val="header"/>
    <w:basedOn w:val="1"/>
    <w:qFormat/>
    <w:uiPriority w:val="0"/>
    <w:pPr>
      <w:tabs>
        <w:tab w:val="center" w:pos="4153"/>
        <w:tab w:val="right" w:pos="8306"/>
      </w:tabs>
    </w:pPr>
  </w:style>
  <w:style w:type="paragraph" w:styleId="10">
    <w:name w:val="footer"/>
    <w:basedOn w:val="1"/>
    <w:qFormat/>
    <w:uiPriority w:val="0"/>
    <w:pPr>
      <w:tabs>
        <w:tab w:val="center" w:pos="4153"/>
        <w:tab w:val="right" w:pos="8306"/>
      </w:tabs>
    </w:pPr>
  </w:style>
  <w:style w:type="paragraph" w:styleId="11">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12">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1656</Words>
  <Characters>13505</Characters>
  <Lines>0</Lines>
  <Paragraphs>0</Paragraphs>
  <TotalTime>20</TotalTime>
  <ScaleCrop>false</ScaleCrop>
  <LinksUpToDate>false</LinksUpToDate>
  <CharactersWithSpaces>15052</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2026-06-07T23:37:00Z</dcterms:created>
  <dc:creator>Гульмира</dc:creator>
  <cp:lastModifiedBy>Olga Step</cp:lastModifiedBy>
  <dcterms:modified xsi:type="dcterms:W3CDTF">2026-06-12T09:35:35Z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35AFF6C54483495C85409CB77D82BC27_11</vt:lpwstr>
  </property>
  <property fmtid="{D5CDD505-2E9C-101B-9397-08002B2CF9AE}" pid="4" name="KSOTemplateDocerSaveRecord">
    <vt:lpwstr>eyJoZGlkIjoiOTY3YjhmMDU2MmRkOTRmYTE3YzkzNWU2M2NlYjY3MzQiLCJ1c2VySWQiOiI1Mzc3ODA3NTE0MjQzIn0=</vt:lpwstr>
  </property>
</Properties>
</file>